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52"/>
          <w:szCs w:val="52"/>
          <w:lang w:val="en-US" w:eastAsia="zh-CN"/>
        </w:rPr>
      </w:pPr>
    </w:p>
    <w:p>
      <w:pPr>
        <w:jc w:val="center"/>
        <w:rPr>
          <w:rFonts w:hint="eastAsia" w:ascii="微软雅黑" w:hAnsi="微软雅黑" w:eastAsia="微软雅黑" w:cs="微软雅黑"/>
          <w:sz w:val="52"/>
          <w:szCs w:val="52"/>
          <w:lang w:val="en-US" w:eastAsia="zh-CN"/>
        </w:rPr>
      </w:pPr>
    </w:p>
    <w:p>
      <w:pPr>
        <w:jc w:val="center"/>
        <w:rPr>
          <w:rFonts w:hint="eastAsia" w:ascii="微软雅黑" w:hAnsi="微软雅黑" w:eastAsia="微软雅黑" w:cs="微软雅黑"/>
          <w:sz w:val="52"/>
          <w:szCs w:val="52"/>
          <w:lang w:val="en-US" w:eastAsia="zh-CN"/>
        </w:rPr>
      </w:pPr>
      <w:r>
        <w:rPr>
          <w:rFonts w:hint="eastAsia" w:ascii="微软雅黑" w:hAnsi="微软雅黑" w:eastAsia="微软雅黑" w:cs="微软雅黑"/>
          <w:sz w:val="52"/>
          <w:szCs w:val="52"/>
          <w:lang w:val="en-US" w:eastAsia="zh-CN"/>
        </w:rPr>
        <w:t>潼南区中医院</w:t>
      </w:r>
    </w:p>
    <w:p>
      <w:pPr>
        <w:jc w:val="center"/>
        <w:rPr>
          <w:rFonts w:hint="eastAsia" w:ascii="微软雅黑" w:hAnsi="微软雅黑" w:eastAsia="微软雅黑" w:cs="微软雅黑"/>
          <w:b/>
          <w:bCs w:val="0"/>
          <w:sz w:val="84"/>
          <w:szCs w:val="84"/>
          <w:lang w:val="en-US" w:eastAsia="zh-CN"/>
        </w:rPr>
      </w:pPr>
      <w:r>
        <w:rPr>
          <w:rFonts w:hint="eastAsia" w:ascii="微软雅黑" w:hAnsi="微软雅黑" w:eastAsia="微软雅黑" w:cs="微软雅黑"/>
          <w:b/>
          <w:bCs w:val="0"/>
          <w:sz w:val="52"/>
          <w:szCs w:val="52"/>
        </w:rPr>
        <w:t>营养制剂</w:t>
      </w:r>
      <w:r>
        <w:rPr>
          <w:rFonts w:hint="eastAsia" w:ascii="微软雅黑" w:hAnsi="微软雅黑" w:eastAsia="微软雅黑" w:cs="微软雅黑"/>
          <w:b/>
          <w:bCs w:val="0"/>
          <w:sz w:val="52"/>
          <w:szCs w:val="52"/>
          <w:lang w:val="en-US" w:eastAsia="zh-CN"/>
        </w:rPr>
        <w:t>采购项目</w:t>
      </w:r>
    </w:p>
    <w:p>
      <w:pPr>
        <w:rPr>
          <w:rFonts w:hint="eastAsia" w:ascii="微软雅黑" w:hAnsi="微软雅黑" w:eastAsia="微软雅黑" w:cs="微软雅黑"/>
          <w:kern w:val="2"/>
          <w:sz w:val="21"/>
          <w:szCs w:val="24"/>
          <w:lang w:val="en-US" w:eastAsia="zh-CN" w:bidi="ar-SA"/>
        </w:rPr>
      </w:pP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pStyle w:val="12"/>
        <w:rPr>
          <w:rFonts w:hint="eastAsia" w:ascii="微软雅黑" w:hAnsi="微软雅黑" w:eastAsia="微软雅黑" w:cs="微软雅黑"/>
          <w:lang w:val="en-US" w:eastAsia="zh-CN"/>
        </w:rPr>
      </w:pPr>
    </w:p>
    <w:p>
      <w:pPr>
        <w:pStyle w:val="12"/>
        <w:jc w:val="center"/>
        <w:rPr>
          <w:rFonts w:hint="eastAsia" w:ascii="微软雅黑" w:hAnsi="微软雅黑" w:eastAsia="微软雅黑" w:cs="微软雅黑"/>
          <w:b/>
          <w:bCs/>
          <w:sz w:val="72"/>
        </w:rPr>
      </w:pPr>
      <w:r>
        <w:rPr>
          <w:rFonts w:hint="eastAsia" w:ascii="微软雅黑" w:hAnsi="微软雅黑" w:eastAsia="微软雅黑" w:cs="微软雅黑"/>
          <w:b/>
          <w:bCs/>
          <w:sz w:val="72"/>
        </w:rPr>
        <w:t>招 标 文 件</w:t>
      </w: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tabs>
          <w:tab w:val="left" w:pos="1248"/>
        </w:tabs>
        <w:ind w:left="3120" w:hanging="2160" w:hangingChars="600"/>
        <w:jc w:val="center"/>
        <w:rPr>
          <w:rFonts w:hint="eastAsia" w:ascii="微软雅黑" w:hAnsi="微软雅黑" w:eastAsia="微软雅黑" w:cs="微软雅黑"/>
          <w:sz w:val="36"/>
          <w:szCs w:val="36"/>
          <w:lang w:val="en-US" w:eastAsia="zh-CN"/>
        </w:rPr>
      </w:pPr>
    </w:p>
    <w:p>
      <w:pPr>
        <w:tabs>
          <w:tab w:val="left" w:pos="1248"/>
        </w:tabs>
        <w:ind w:left="3120" w:hanging="2160" w:hangingChars="600"/>
        <w:jc w:val="center"/>
        <w:rPr>
          <w:rFonts w:hint="eastAsia" w:ascii="微软雅黑" w:hAnsi="微软雅黑" w:eastAsia="微软雅黑" w:cs="微软雅黑"/>
          <w:sz w:val="36"/>
          <w:szCs w:val="36"/>
          <w:lang w:val="en-US" w:eastAsia="zh-CN"/>
        </w:rPr>
      </w:pPr>
    </w:p>
    <w:p>
      <w:pPr>
        <w:tabs>
          <w:tab w:val="left" w:pos="1248"/>
        </w:tabs>
        <w:ind w:left="3120" w:hanging="2160" w:hangingChars="600"/>
        <w:jc w:val="center"/>
        <w:rPr>
          <w:rFonts w:hint="eastAsia" w:ascii="微软雅黑" w:hAnsi="微软雅黑" w:eastAsia="微软雅黑" w:cs="微软雅黑"/>
          <w:sz w:val="36"/>
          <w:szCs w:val="36"/>
          <w:lang w:val="en-US" w:eastAsia="zh-CN"/>
        </w:rPr>
      </w:pPr>
    </w:p>
    <w:p>
      <w:pPr>
        <w:tabs>
          <w:tab w:val="left" w:pos="1248"/>
        </w:tabs>
        <w:ind w:left="3120" w:hanging="2160" w:hangingChars="600"/>
        <w:jc w:val="center"/>
        <w:rPr>
          <w:rFonts w:hint="eastAsia" w:ascii="微软雅黑" w:hAnsi="微软雅黑" w:eastAsia="微软雅黑" w:cs="微软雅黑"/>
          <w:sz w:val="36"/>
          <w:szCs w:val="36"/>
          <w:lang w:val="en-US" w:eastAsia="zh-CN"/>
        </w:rPr>
      </w:pPr>
    </w:p>
    <w:p>
      <w:pPr>
        <w:tabs>
          <w:tab w:val="left" w:pos="1248"/>
        </w:tabs>
        <w:ind w:left="3120" w:hanging="1800" w:hangingChars="600"/>
        <w:jc w:val="center"/>
        <w:rPr>
          <w:rFonts w:hint="eastAsia" w:ascii="微软雅黑" w:hAnsi="微软雅黑" w:eastAsia="微软雅黑" w:cs="微软雅黑"/>
          <w:sz w:val="30"/>
          <w:szCs w:val="30"/>
          <w:lang w:val="en-US" w:eastAsia="zh-CN"/>
        </w:rPr>
      </w:pPr>
    </w:p>
    <w:p>
      <w:pPr>
        <w:tabs>
          <w:tab w:val="left" w:pos="1248"/>
        </w:tabs>
        <w:ind w:left="3120" w:hanging="1800" w:hangingChars="600"/>
        <w:jc w:val="center"/>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项目名称：</w:t>
      </w:r>
      <w:r>
        <w:rPr>
          <w:rFonts w:hint="eastAsia" w:ascii="微软雅黑" w:hAnsi="微软雅黑" w:eastAsia="微软雅黑" w:cs="微软雅黑"/>
          <w:bCs/>
          <w:sz w:val="30"/>
          <w:szCs w:val="30"/>
        </w:rPr>
        <w:t>肠内营养制剂</w:t>
      </w:r>
      <w:r>
        <w:rPr>
          <w:rFonts w:hint="eastAsia" w:ascii="微软雅黑" w:hAnsi="微软雅黑" w:eastAsia="微软雅黑" w:cs="微软雅黑"/>
          <w:sz w:val="30"/>
          <w:szCs w:val="30"/>
          <w:lang w:val="en-US" w:eastAsia="zh-CN"/>
        </w:rPr>
        <w:t>采购</w:t>
      </w:r>
    </w:p>
    <w:p>
      <w:pPr>
        <w:jc w:val="center"/>
        <w:rPr>
          <w:rFonts w:hint="eastAsia" w:ascii="微软雅黑" w:hAnsi="微软雅黑" w:eastAsia="微软雅黑" w:cs="微软雅黑"/>
          <w:sz w:val="30"/>
          <w:szCs w:val="30"/>
          <w:lang w:val="en-US" w:eastAsia="zh-CN"/>
        </w:rPr>
      </w:pPr>
    </w:p>
    <w:p>
      <w:pPr>
        <w:tabs>
          <w:tab w:val="left" w:pos="1388"/>
        </w:tabs>
        <w:jc w:val="center"/>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采购人：重庆市潼南区中医院</w:t>
      </w:r>
    </w:p>
    <w:p>
      <w:pPr>
        <w:tabs>
          <w:tab w:val="left" w:pos="3158"/>
        </w:tabs>
        <w:jc w:val="left"/>
        <w:rPr>
          <w:rFonts w:hint="eastAsia" w:ascii="微软雅黑" w:hAnsi="微软雅黑" w:eastAsia="微软雅黑" w:cs="微软雅黑"/>
          <w:lang w:val="en-US" w:eastAsia="zh-CN"/>
        </w:rPr>
      </w:pPr>
    </w:p>
    <w:p>
      <w:pPr>
        <w:tabs>
          <w:tab w:val="left" w:pos="3158"/>
        </w:tabs>
        <w:jc w:val="left"/>
        <w:rPr>
          <w:rFonts w:hint="eastAsia" w:ascii="微软雅黑" w:hAnsi="微软雅黑" w:eastAsia="微软雅黑" w:cs="微软雅黑"/>
          <w:color w:val="auto"/>
          <w:lang w:val="en-US" w:eastAsia="zh-CN"/>
        </w:rPr>
      </w:pPr>
    </w:p>
    <w:p>
      <w:pPr>
        <w:tabs>
          <w:tab w:val="left" w:pos="3158"/>
        </w:tabs>
        <w:ind w:firstLine="3240" w:firstLineChars="900"/>
        <w:jc w:val="left"/>
        <w:rPr>
          <w:rFonts w:hint="eastAsia" w:ascii="微软雅黑" w:hAnsi="微软雅黑" w:eastAsia="微软雅黑" w:cs="微软雅黑"/>
          <w:color w:val="auto"/>
          <w:sz w:val="36"/>
          <w:szCs w:val="36"/>
          <w:lang w:val="en-US" w:eastAsia="zh-CN"/>
        </w:rPr>
      </w:pPr>
      <w:r>
        <w:rPr>
          <w:rFonts w:hint="eastAsia" w:ascii="微软雅黑" w:hAnsi="微软雅黑" w:eastAsia="微软雅黑" w:cs="微软雅黑"/>
          <w:color w:val="auto"/>
          <w:sz w:val="36"/>
          <w:szCs w:val="36"/>
          <w:lang w:val="en-US" w:eastAsia="zh-CN"/>
        </w:rPr>
        <w:t>2023年 3月</w:t>
      </w:r>
    </w:p>
    <w:p>
      <w:pPr>
        <w:pStyle w:val="3"/>
        <w:numPr>
          <w:ilvl w:val="0"/>
          <w:numId w:val="0"/>
        </w:numPr>
        <w:jc w:val="both"/>
        <w:rPr>
          <w:rFonts w:hint="eastAsia" w:ascii="方正仿宋_GBK" w:hAnsi="方正仿宋_GBK" w:eastAsia="方正仿宋_GBK" w:cs="方正仿宋_GBK"/>
          <w:b/>
          <w:bCs/>
          <w:sz w:val="32"/>
          <w:szCs w:val="40"/>
        </w:rPr>
      </w:pPr>
    </w:p>
    <w:p>
      <w:pPr>
        <w:rPr>
          <w:rFonts w:hint="eastAsia"/>
        </w:rPr>
      </w:pPr>
    </w:p>
    <w:p>
      <w:pPr>
        <w:pStyle w:val="3"/>
        <w:numPr>
          <w:ilvl w:val="0"/>
          <w:numId w:val="0"/>
        </w:numPr>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第一章  招标公告</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重庆市潼南区中医院</w:t>
      </w:r>
      <w:r>
        <w:rPr>
          <w:rFonts w:hint="eastAsia" w:ascii="方正仿宋_GBK" w:hAnsi="方正仿宋_GBK" w:eastAsia="方正仿宋_GBK" w:cs="方正仿宋_GBK"/>
          <w:sz w:val="28"/>
          <w:szCs w:val="28"/>
        </w:rPr>
        <w:t>拟对肠内营养制剂采购进行公开招标，现邀请符合相关条件的供应商积极参与投标活动。</w:t>
      </w:r>
    </w:p>
    <w:p>
      <w:pPr>
        <w:spacing w:line="5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lang w:eastAsia="zh-CN"/>
        </w:rPr>
        <w:t>潼南区中医院</w:t>
      </w:r>
      <w:r>
        <w:rPr>
          <w:rFonts w:hint="eastAsia" w:ascii="方正仿宋_GBK" w:hAnsi="方正仿宋_GBK" w:eastAsia="方正仿宋_GBK" w:cs="方正仿宋_GBK"/>
          <w:sz w:val="28"/>
          <w:szCs w:val="28"/>
        </w:rPr>
        <w:t>肠内营养制剂采购项目</w:t>
      </w:r>
    </w:p>
    <w:p>
      <w:pPr>
        <w:spacing w:line="54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标书制作份数要求：正本</w:t>
      </w:r>
      <w:r>
        <w:rPr>
          <w:rFonts w:hint="eastAsia" w:ascii="方正仿宋_GBK" w:hAnsi="方正仿宋_GBK" w:eastAsia="方正仿宋_GBK" w:cs="方正仿宋_GBK"/>
          <w:sz w:val="28"/>
          <w:szCs w:val="28"/>
          <w:lang w:val="en-US" w:eastAsia="zh-CN"/>
        </w:rPr>
        <w:t>副本各</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份</w:t>
      </w:r>
    </w:p>
    <w:p>
      <w:pPr>
        <w:spacing w:line="5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投标报名截止时间：</w:t>
      </w:r>
      <w:r>
        <w:rPr>
          <w:rFonts w:hint="eastAsia" w:ascii="方正仿宋_GBK" w:hAnsi="方正仿宋_GBK" w:eastAsia="方正仿宋_GBK" w:cs="方正仿宋_GBK"/>
          <w:color w:val="auto"/>
          <w:sz w:val="28"/>
          <w:szCs w:val="28"/>
          <w:lang w:val="en-US" w:eastAsia="zh-CN"/>
        </w:rPr>
        <w:t>2023年 3月22日</w:t>
      </w:r>
      <w:r>
        <w:rPr>
          <w:rFonts w:hint="eastAsia" w:ascii="方正仿宋_GBK" w:hAnsi="方正仿宋_GBK" w:eastAsia="方正仿宋_GBK" w:cs="方正仿宋_GBK"/>
          <w:color w:val="auto"/>
          <w:sz w:val="28"/>
          <w:szCs w:val="28"/>
        </w:rPr>
        <w:t xml:space="preserve">                                </w:t>
      </w:r>
    </w:p>
    <w:p>
      <w:pPr>
        <w:spacing w:line="5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四</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供应商资格要求：</w:t>
      </w:r>
    </w:p>
    <w:p>
      <w:pPr>
        <w:spacing w:line="5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1、具有独立承担民事责任的能力；2、具有良好的商业信誉和健全的财务会计制度；</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、具有履行合同所必需的设备和专业技术能力；</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、参加政府采购活动近二年内未被</w:t>
      </w:r>
      <w:r>
        <w:rPr>
          <w:rFonts w:hint="eastAsia" w:ascii="方正仿宋_GBK" w:hAnsi="方正仿宋_GBK" w:eastAsia="方正仿宋_GBK" w:cs="方正仿宋_GBK"/>
          <w:color w:val="auto"/>
          <w:sz w:val="28"/>
          <w:szCs w:val="28"/>
          <w:lang w:eastAsia="zh-CN"/>
        </w:rPr>
        <w:t>食</w:t>
      </w:r>
      <w:r>
        <w:rPr>
          <w:rFonts w:hint="eastAsia" w:ascii="方正仿宋_GBK" w:hAnsi="方正仿宋_GBK" w:eastAsia="方正仿宋_GBK" w:cs="方正仿宋_GBK"/>
          <w:color w:val="auto"/>
          <w:sz w:val="28"/>
          <w:szCs w:val="28"/>
        </w:rPr>
        <w:t>药监、纪检部门通报，近三年内，在经营活动中没有重大违法记录；</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、法律、行政法规规定的其他条件。</w:t>
      </w:r>
    </w:p>
    <w:p>
      <w:pPr>
        <w:spacing w:line="540" w:lineRule="exact"/>
        <w:rPr>
          <w:rFonts w:hint="eastAsia"/>
          <w:color w:val="auto"/>
        </w:rPr>
      </w:pPr>
      <w:r>
        <w:rPr>
          <w:rFonts w:hint="eastAsia" w:ascii="方正仿宋_GBK" w:hAnsi="方正仿宋_GBK" w:eastAsia="方正仿宋_GBK" w:cs="方正仿宋_GBK"/>
          <w:color w:val="auto"/>
          <w:sz w:val="28"/>
          <w:szCs w:val="28"/>
          <w:lang w:val="en-US" w:eastAsia="zh-CN"/>
        </w:rPr>
        <w:t>五</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投标人报名提交资料：营业执照、食品经营许可证，法定代表人授权委托书及被授权人身份证复印件。</w:t>
      </w:r>
    </w:p>
    <w:p>
      <w:pPr>
        <w:spacing w:line="5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六</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开标时间：</w:t>
      </w:r>
      <w:r>
        <w:rPr>
          <w:rFonts w:hint="eastAsia" w:ascii="方正仿宋_GBK" w:hAnsi="方正仿宋_GBK" w:eastAsia="方正仿宋_GBK" w:cs="方正仿宋_GBK"/>
          <w:color w:val="auto"/>
          <w:sz w:val="28"/>
          <w:szCs w:val="28"/>
          <w:lang w:val="en-US" w:eastAsia="zh-CN"/>
        </w:rPr>
        <w:t>2023年3月23日（周四），上午9：00（如有变化，另行通知）</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w:t>
      </w:r>
    </w:p>
    <w:p>
      <w:pPr>
        <w:spacing w:line="5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开标地点：</w:t>
      </w:r>
      <w:r>
        <w:rPr>
          <w:rFonts w:hint="eastAsia" w:ascii="方正仿宋_GBK" w:hAnsi="方正仿宋_GBK" w:eastAsia="方正仿宋_GBK" w:cs="方正仿宋_GBK"/>
          <w:color w:val="auto"/>
          <w:sz w:val="28"/>
          <w:szCs w:val="28"/>
          <w:lang w:eastAsia="zh-CN"/>
        </w:rPr>
        <w:t>潼南区中医院</w:t>
      </w:r>
      <w:r>
        <w:rPr>
          <w:rFonts w:hint="eastAsia" w:ascii="方正仿宋_GBK" w:hAnsi="方正仿宋_GBK" w:eastAsia="方正仿宋_GBK" w:cs="方正仿宋_GBK"/>
          <w:color w:val="auto"/>
          <w:sz w:val="28"/>
          <w:szCs w:val="28"/>
          <w:lang w:val="en-US" w:eastAsia="zh-CN"/>
        </w:rPr>
        <w:t>行政办公楼513</w:t>
      </w:r>
      <w:r>
        <w:rPr>
          <w:rFonts w:hint="eastAsia" w:ascii="方正仿宋_GBK" w:hAnsi="方正仿宋_GBK" w:eastAsia="方正仿宋_GBK" w:cs="方正仿宋_GBK"/>
          <w:color w:val="auto"/>
          <w:sz w:val="28"/>
          <w:szCs w:val="28"/>
        </w:rPr>
        <w:t xml:space="preserve"> </w:t>
      </w:r>
    </w:p>
    <w:p>
      <w:pPr>
        <w:spacing w:line="5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联系人及电话：</w:t>
      </w:r>
      <w:r>
        <w:rPr>
          <w:rFonts w:hint="eastAsia" w:ascii="方正仿宋_GBK" w:hAnsi="方正仿宋_GBK" w:eastAsia="方正仿宋_GBK" w:cs="方正仿宋_GBK"/>
          <w:color w:val="auto"/>
          <w:sz w:val="28"/>
          <w:szCs w:val="28"/>
          <w:lang w:eastAsia="zh-CN"/>
        </w:rPr>
        <w:t>钟老师</w:t>
      </w:r>
      <w:r>
        <w:rPr>
          <w:rFonts w:hint="eastAsia" w:ascii="方正仿宋_GBK" w:hAnsi="方正仿宋_GBK" w:eastAsia="方正仿宋_GBK" w:cs="方正仿宋_GBK"/>
          <w:color w:val="auto"/>
          <w:sz w:val="28"/>
          <w:szCs w:val="28"/>
          <w:lang w:val="en-US" w:eastAsia="zh-CN"/>
        </w:rPr>
        <w:t xml:space="preserve">   023-44552726</w:t>
      </w:r>
    </w:p>
    <w:p>
      <w:pPr>
        <w:spacing w:line="5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招标公示时间：即日起</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lang w:eastAsia="zh-CN"/>
        </w:rPr>
        <w:t>个工作日</w:t>
      </w:r>
      <w:r>
        <w:rPr>
          <w:rFonts w:hint="eastAsia" w:ascii="方正仿宋_GBK" w:hAnsi="方正仿宋_GBK" w:eastAsia="方正仿宋_GBK" w:cs="方正仿宋_GBK"/>
          <w:sz w:val="28"/>
          <w:szCs w:val="28"/>
          <w:lang w:val="en-US" w:eastAsia="zh-CN"/>
        </w:rPr>
        <w:t xml:space="preserve"> </w:t>
      </w:r>
    </w:p>
    <w:p>
      <w:pPr>
        <w:spacing w:line="54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采购合同时限：壹年</w:t>
      </w:r>
    </w:p>
    <w:p>
      <w:pPr>
        <w:spacing w:line="540" w:lineRule="exact"/>
        <w:rPr>
          <w:rFonts w:hint="eastAsia" w:ascii="方正仿宋_GBK" w:hAnsi="方正仿宋_GBK" w:eastAsia="方正仿宋_GBK" w:cs="方正仿宋_GBK"/>
          <w:sz w:val="28"/>
          <w:szCs w:val="28"/>
          <w:lang w:val="en-US" w:eastAsia="zh-CN"/>
        </w:rPr>
      </w:pPr>
      <w:bookmarkStart w:id="26" w:name="_GoBack"/>
      <w:bookmarkEnd w:id="26"/>
    </w:p>
    <w:p>
      <w:pPr>
        <w:spacing w:line="540" w:lineRule="exact"/>
        <w:jc w:val="right"/>
        <w:rPr>
          <w:rFonts w:hint="eastAsia" w:ascii="方正仿宋_GBK" w:hAnsi="方正仿宋_GBK" w:eastAsia="方正仿宋_GBK" w:cs="方正仿宋_GBK"/>
          <w:sz w:val="28"/>
          <w:szCs w:val="28"/>
          <w:lang w:val="en-US"/>
        </w:rPr>
        <w:sectPr>
          <w:footerReference r:id="rId3" w:type="default"/>
          <w:pgSz w:w="11900" w:h="16838"/>
          <w:pgMar w:top="820" w:right="1247" w:bottom="698" w:left="1474" w:header="0" w:footer="0" w:gutter="0"/>
          <w:pgNumType w:start="1"/>
          <w:cols w:space="720" w:num="1"/>
        </w:sectPr>
      </w:pPr>
      <w:r>
        <w:rPr>
          <w:rFonts w:hint="eastAsia" w:ascii="方正仿宋_GBK" w:hAnsi="方正仿宋_GBK" w:eastAsia="方正仿宋_GBK" w:cs="方正仿宋_GBK"/>
          <w:sz w:val="28"/>
          <w:szCs w:val="28"/>
          <w:lang w:val="en-US" w:eastAsia="zh-CN"/>
        </w:rPr>
        <w:t xml:space="preserve">重庆市潼南区中医院 二零二三年                                                                         </w:t>
      </w:r>
    </w:p>
    <w:p>
      <w:pPr>
        <w:numPr>
          <w:ilvl w:val="0"/>
          <w:numId w:val="0"/>
        </w:numPr>
        <w:tabs>
          <w:tab w:val="left" w:pos="3360"/>
          <w:tab w:val="center" w:pos="5396"/>
        </w:tabs>
        <w:wordWrap/>
        <w:adjustRightInd/>
        <w:spacing w:line="400" w:lineRule="exact"/>
        <w:jc w:val="center"/>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第二章</w:t>
      </w:r>
      <w:r>
        <w:rPr>
          <w:rFonts w:hint="eastAsia" w:ascii="方正仿宋_GBK" w:hAnsi="方正仿宋_GBK" w:eastAsia="方正仿宋_GBK" w:cs="方正仿宋_GBK"/>
          <w:b/>
          <w:sz w:val="32"/>
          <w:szCs w:val="32"/>
          <w:lang w:val="en-US" w:eastAsia="zh-CN"/>
        </w:rPr>
        <w:t xml:space="preserve">  </w:t>
      </w:r>
      <w:r>
        <w:rPr>
          <w:rFonts w:hint="eastAsia" w:ascii="方正仿宋_GBK" w:hAnsi="方正仿宋_GBK" w:eastAsia="方正仿宋_GBK" w:cs="方正仿宋_GBK"/>
          <w:b/>
          <w:sz w:val="32"/>
          <w:szCs w:val="32"/>
        </w:rPr>
        <w:t>投标人须知</w:t>
      </w:r>
    </w:p>
    <w:p>
      <w:pPr>
        <w:wordWrap/>
        <w:adjustRightInd/>
        <w:spacing w:line="400" w:lineRule="exact"/>
        <w:ind w:firstLine="280" w:firstLineChars="100"/>
        <w:textAlignment w:val="auto"/>
        <w:rPr>
          <w:rFonts w:hint="eastAsia" w:ascii="方正仿宋_GBK" w:hAnsi="方正仿宋_GBK" w:eastAsia="方正仿宋_GBK" w:cs="方正仿宋_GBK"/>
          <w:sz w:val="28"/>
          <w:szCs w:val="28"/>
        </w:rPr>
      </w:pPr>
      <w:bookmarkStart w:id="0" w:name="_Toc342913391"/>
      <w:bookmarkStart w:id="1" w:name="_Toc6582"/>
    </w:p>
    <w:p>
      <w:pPr>
        <w:pStyle w:val="5"/>
        <w:wordWrap/>
        <w:adjustRightInd/>
        <w:spacing w:before="0" w:after="0" w:line="4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一、招标文件</w:t>
      </w:r>
      <w:bookmarkEnd w:id="0"/>
      <w:bookmarkEnd w:id="1"/>
    </w:p>
    <w:p>
      <w:pPr>
        <w:wordWrap/>
        <w:adjustRightInd/>
        <w:snapToGrid w:val="0"/>
        <w:spacing w:line="400" w:lineRule="exact"/>
        <w:ind w:firstLine="280" w:firstLineChars="1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文件由</w:t>
      </w:r>
      <w:r>
        <w:rPr>
          <w:rFonts w:hint="eastAsia" w:ascii="方正仿宋_GBK" w:hAnsi="方正仿宋_GBK" w:eastAsia="方正仿宋_GBK" w:cs="方正仿宋_GBK"/>
          <w:sz w:val="28"/>
          <w:szCs w:val="28"/>
          <w:lang w:eastAsia="zh-CN"/>
        </w:rPr>
        <w:t>招标公告、投标人</w:t>
      </w:r>
      <w:r>
        <w:rPr>
          <w:rFonts w:hint="eastAsia" w:ascii="方正仿宋_GBK" w:hAnsi="方正仿宋_GBK" w:eastAsia="方正仿宋_GBK" w:cs="方正仿宋_GBK"/>
          <w:sz w:val="28"/>
          <w:szCs w:val="28"/>
        </w:rPr>
        <w:t>须知、</w:t>
      </w:r>
      <w:r>
        <w:rPr>
          <w:rFonts w:hint="eastAsia" w:ascii="方正仿宋_GBK" w:hAnsi="方正仿宋_GBK" w:eastAsia="方正仿宋_GBK" w:cs="方正仿宋_GBK"/>
          <w:sz w:val="28"/>
          <w:szCs w:val="28"/>
          <w:lang w:eastAsia="zh-CN"/>
        </w:rPr>
        <w:t>项目服务内容和质量</w:t>
      </w:r>
      <w:r>
        <w:rPr>
          <w:rFonts w:hint="eastAsia" w:ascii="方正仿宋_GBK" w:hAnsi="方正仿宋_GBK" w:eastAsia="方正仿宋_GBK" w:cs="方正仿宋_GBK"/>
          <w:sz w:val="28"/>
          <w:szCs w:val="28"/>
        </w:rPr>
        <w:t>需求</w:t>
      </w: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部分组成。</w:t>
      </w:r>
    </w:p>
    <w:p>
      <w:pPr>
        <w:wordWrap/>
        <w:adjustRightInd/>
        <w:snapToGrid w:val="0"/>
        <w:spacing w:line="400" w:lineRule="exact"/>
        <w:ind w:firstLine="280" w:firstLineChars="1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（二）采购人所作的一切有效的书面通知、修改及补充，都是</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文件不可分割的部分。</w:t>
      </w:r>
    </w:p>
    <w:p>
      <w:pPr>
        <w:pStyle w:val="5"/>
        <w:spacing w:before="0" w:after="0" w:line="400" w:lineRule="exact"/>
        <w:ind w:firstLine="280" w:firstLineChars="100"/>
        <w:rPr>
          <w:rFonts w:hint="eastAsia" w:ascii="方正仿宋_GBK" w:hAnsi="方正仿宋_GBK" w:eastAsia="方正仿宋_GBK" w:cs="方正仿宋_GBK"/>
          <w:b w:val="0"/>
          <w:sz w:val="28"/>
          <w:szCs w:val="28"/>
          <w:lang w:eastAsia="zh-CN"/>
        </w:rPr>
      </w:pPr>
      <w:bookmarkStart w:id="2" w:name="_Toc519253256"/>
      <w:bookmarkStart w:id="3" w:name="_Toc318159780"/>
      <w:bookmarkStart w:id="4" w:name="_Toc318159160"/>
      <w:bookmarkStart w:id="5" w:name="_Toc318166429"/>
      <w:bookmarkStart w:id="6" w:name="_Toc318159349"/>
      <w:r>
        <w:rPr>
          <w:rFonts w:hint="eastAsia" w:ascii="方正仿宋_GBK" w:hAnsi="方正仿宋_GBK" w:eastAsia="方正仿宋_GBK" w:cs="方正仿宋_GBK"/>
          <w:b w:val="0"/>
          <w:color w:val="auto"/>
          <w:sz w:val="28"/>
          <w:szCs w:val="28"/>
          <w:lang w:eastAsia="zh-CN"/>
        </w:rPr>
        <w:t>（三）参与招标的供应商应当编制响应文件，并对招标文件提出的要求和条件作出实质性的响应。</w:t>
      </w:r>
    </w:p>
    <w:bookmarkEnd w:id="2"/>
    <w:p>
      <w:pPr>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1.响应文件正本一份</w:t>
      </w:r>
      <w:r>
        <w:rPr>
          <w:rFonts w:hint="eastAsia" w:ascii="方正仿宋_GBK" w:hAnsi="方正仿宋_GBK" w:eastAsia="方正仿宋_GBK" w:cs="方正仿宋_GBK"/>
          <w:sz w:val="28"/>
          <w:szCs w:val="28"/>
          <w:lang w:eastAsia="zh-CN"/>
        </w:rPr>
        <w:t>，响应文件原则上采用软面订本</w:t>
      </w:r>
      <w:r>
        <w:rPr>
          <w:rFonts w:hint="eastAsia" w:ascii="方正仿宋_GBK" w:hAnsi="方正仿宋_GBK" w:eastAsia="方正仿宋_GBK" w:cs="方正仿宋_GBK"/>
          <w:sz w:val="28"/>
          <w:szCs w:val="28"/>
        </w:rPr>
        <w:t>。</w:t>
      </w:r>
    </w:p>
    <w:p>
      <w:pPr>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2.在响应文件正本中，</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文件格式中规定签字、盖章的地方必须按其规定签字、盖章。</w:t>
      </w:r>
    </w:p>
    <w:p>
      <w:pPr>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3.若供应商对响应文件的错处作必要修改，则应在修改处加盖供应商公章或由法定代表人或法定代表人授权代表签字确认。</w:t>
      </w:r>
    </w:p>
    <w:p>
      <w:pPr>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4.若供应商所递交的响应文件报价中的价格出现大写金额和小写金额不一致的错误，以大写金额修正为准。</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小组按上述修正错误的原则及方法修正供应商的报价，供应</w:t>
      </w:r>
      <w:r>
        <w:rPr>
          <w:rFonts w:hint="eastAsia" w:ascii="方正仿宋_GBK" w:hAnsi="方正仿宋_GBK" w:eastAsia="方正仿宋_GBK" w:cs="方正仿宋_GBK"/>
          <w:color w:val="auto"/>
          <w:sz w:val="28"/>
          <w:szCs w:val="28"/>
          <w:lang w:val="en-US" w:eastAsia="zh-CN"/>
        </w:rPr>
        <w:t>商应当</w:t>
      </w:r>
      <w:r>
        <w:rPr>
          <w:rFonts w:hint="eastAsia" w:ascii="方正仿宋_GBK" w:hAnsi="方正仿宋_GBK" w:eastAsia="方正仿宋_GBK" w:cs="方正仿宋_GBK"/>
          <w:color w:val="auto"/>
          <w:sz w:val="28"/>
          <w:szCs w:val="28"/>
        </w:rPr>
        <w:t>同意并签字确认，修正后的报价对供应商具有约束作用</w:t>
      </w:r>
      <w:r>
        <w:rPr>
          <w:rFonts w:hint="eastAsia" w:ascii="方正仿宋_GBK" w:hAnsi="方正仿宋_GBK" w:eastAsia="方正仿宋_GBK" w:cs="方正仿宋_GBK"/>
          <w:sz w:val="28"/>
          <w:szCs w:val="28"/>
        </w:rPr>
        <w:t>。如果供应商不接受修正后的价格，将失去成为成交供应商的资格。</w:t>
      </w:r>
    </w:p>
    <w:p>
      <w:pPr>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电报、电话、传真形式的响应文件概不接受。</w:t>
      </w:r>
    </w:p>
    <w:p>
      <w:pPr>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响应文件应</w:t>
      </w:r>
      <w:r>
        <w:rPr>
          <w:rFonts w:hint="eastAsia" w:ascii="方正仿宋_GBK" w:hAnsi="方正仿宋_GBK" w:eastAsia="方正仿宋_GBK" w:cs="方正仿宋_GBK"/>
          <w:sz w:val="28"/>
          <w:szCs w:val="28"/>
          <w:lang w:eastAsia="zh-CN"/>
        </w:rPr>
        <w:t>在开标时间前</w:t>
      </w:r>
      <w:r>
        <w:rPr>
          <w:rFonts w:hint="eastAsia" w:ascii="方正仿宋_GBK" w:hAnsi="方正仿宋_GBK" w:eastAsia="方正仿宋_GBK" w:cs="方正仿宋_GBK"/>
          <w:sz w:val="28"/>
          <w:szCs w:val="28"/>
        </w:rPr>
        <w:t>密封送达</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地点，应在封套上注明项目名称、供应商名称</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封套的封口处应加盖供应商公章或由法定代表人授权代表签字。</w:t>
      </w:r>
    </w:p>
    <w:bookmarkEnd w:id="3"/>
    <w:bookmarkEnd w:id="4"/>
    <w:bookmarkEnd w:id="5"/>
    <w:bookmarkEnd w:id="6"/>
    <w:p>
      <w:pPr>
        <w:pStyle w:val="5"/>
        <w:wordWrap/>
        <w:adjustRightInd/>
        <w:spacing w:before="0" w:after="0" w:line="400" w:lineRule="exact"/>
        <w:textAlignment w:val="auto"/>
        <w:rPr>
          <w:rFonts w:hint="eastAsia" w:ascii="方正仿宋_GBK" w:hAnsi="方正仿宋_GBK" w:eastAsia="方正仿宋_GBK" w:cs="方正仿宋_GBK"/>
          <w:sz w:val="28"/>
          <w:szCs w:val="28"/>
          <w:lang w:eastAsia="zh-CN"/>
        </w:rPr>
      </w:pPr>
      <w:bookmarkStart w:id="7" w:name="_Toc152"/>
    </w:p>
    <w:p>
      <w:pPr>
        <w:pStyle w:val="5"/>
        <w:wordWrap/>
        <w:adjustRightInd/>
        <w:spacing w:before="0" w:after="0" w:line="4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招标程序</w:t>
      </w:r>
    </w:p>
    <w:p>
      <w:pPr>
        <w:wordWrap/>
        <w:adjustRightInd/>
        <w:spacing w:line="400" w:lineRule="exact"/>
        <w:ind w:firstLine="280" w:firstLineChars="1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（一）供应商法定代表人或其授权代表按</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文件规定的时间和地点签到。</w:t>
      </w:r>
    </w:p>
    <w:p>
      <w:pPr>
        <w:wordWrap/>
        <w:adjustRightInd/>
        <w:spacing w:line="400" w:lineRule="exact"/>
        <w:ind w:firstLine="280" w:firstLineChars="1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w:t>
      </w:r>
      <w:r>
        <w:rPr>
          <w:rFonts w:hint="eastAsia" w:ascii="方正仿宋_GBK" w:hAnsi="方正仿宋_GBK" w:eastAsia="方正仿宋_GBK" w:cs="方正仿宋_GBK"/>
          <w:sz w:val="28"/>
          <w:szCs w:val="28"/>
          <w:lang w:eastAsia="zh-CN"/>
        </w:rPr>
        <w:t>评标</w:t>
      </w:r>
      <w:r>
        <w:rPr>
          <w:rFonts w:hint="eastAsia" w:ascii="方正仿宋_GBK" w:hAnsi="方正仿宋_GBK" w:eastAsia="方正仿宋_GBK" w:cs="方正仿宋_GBK"/>
          <w:sz w:val="28"/>
          <w:szCs w:val="28"/>
        </w:rPr>
        <w:t>小组对各供应商的资格条件、响应文件的有效性、完整性和响应程度进行审查。各供应商只有在完全符合要求的前提下，才能参与正式</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w:t>
      </w:r>
    </w:p>
    <w:p>
      <w:pPr>
        <w:snapToGrid w:val="0"/>
        <w:spacing w:line="400" w:lineRule="exact"/>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（三）供应商有以下情形之一者，不能参与招标：</w:t>
      </w:r>
      <w:r>
        <w:rPr>
          <w:rFonts w:hint="eastAsia" w:ascii="方正仿宋_GBK" w:hAnsi="方正仿宋_GBK" w:eastAsia="方正仿宋_GBK" w:cs="方正仿宋_GBK"/>
          <w:sz w:val="28"/>
          <w:szCs w:val="28"/>
        </w:rPr>
        <w:t xml:space="preserve"> </w:t>
      </w:r>
    </w:p>
    <w:p>
      <w:pPr>
        <w:snapToGrid w:val="0"/>
        <w:spacing w:line="400" w:lineRule="exact"/>
        <w:ind w:firstLine="840" w:firstLineChars="3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1.供应商不符合规定的基本资格条件或特定资格条件的；</w:t>
      </w:r>
    </w:p>
    <w:p>
      <w:pPr>
        <w:snapToGrid w:val="0"/>
        <w:spacing w:line="400" w:lineRule="exact"/>
        <w:ind w:firstLine="840" w:firstLineChars="3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.供应商所提交的响应文件不</w:t>
      </w:r>
      <w:r>
        <w:rPr>
          <w:rFonts w:hint="eastAsia" w:ascii="方正仿宋_GBK" w:hAnsi="方正仿宋_GBK" w:eastAsia="方正仿宋_GBK" w:cs="方正仿宋_GBK"/>
          <w:sz w:val="28"/>
          <w:szCs w:val="28"/>
          <w:lang w:eastAsia="zh-CN"/>
        </w:rPr>
        <w:t>符合招标文件要求</w:t>
      </w:r>
      <w:r>
        <w:rPr>
          <w:rFonts w:hint="eastAsia" w:ascii="方正仿宋_GBK" w:hAnsi="方正仿宋_GBK" w:eastAsia="方正仿宋_GBK" w:cs="方正仿宋_GBK"/>
          <w:sz w:val="28"/>
          <w:szCs w:val="28"/>
        </w:rPr>
        <w:t>的；</w:t>
      </w:r>
    </w:p>
    <w:p>
      <w:pPr>
        <w:snapToGrid w:val="0"/>
        <w:spacing w:line="400" w:lineRule="exact"/>
        <w:ind w:firstLine="840" w:firstLineChars="3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.单位负责人为同一人或者存在直接控股、管理关系的不同供应商，参加同一合同项（分包）下采购活动的；</w:t>
      </w:r>
    </w:p>
    <w:p>
      <w:pPr>
        <w:wordWrap/>
        <w:adjustRightInd/>
        <w:snapToGrid w:val="0"/>
        <w:spacing w:line="400" w:lineRule="exact"/>
        <w:ind w:firstLine="840" w:firstLineChars="3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供应商以联合体形式参与谈判的。</w:t>
      </w:r>
    </w:p>
    <w:p>
      <w:pPr>
        <w:wordWrap/>
        <w:adjustRightInd/>
        <w:snapToGrid w:val="0"/>
        <w:spacing w:line="400" w:lineRule="exact"/>
        <w:ind w:firstLine="280" w:firstLineChars="1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lang w:eastAsia="zh-CN"/>
        </w:rPr>
        <w:t>（四）</w:t>
      </w:r>
      <w:r>
        <w:rPr>
          <w:rFonts w:hint="eastAsia" w:ascii="方正仿宋_GBK" w:hAnsi="方正仿宋_GBK" w:eastAsia="方正仿宋_GBK" w:cs="方正仿宋_GBK"/>
          <w:kern w:val="0"/>
          <w:sz w:val="28"/>
          <w:szCs w:val="28"/>
        </w:rPr>
        <w:t>资格性检查。依据法律法规和</w:t>
      </w:r>
      <w:r>
        <w:rPr>
          <w:rFonts w:hint="eastAsia" w:ascii="方正仿宋_GBK" w:hAnsi="方正仿宋_GBK" w:eastAsia="方正仿宋_GBK" w:cs="方正仿宋_GBK"/>
          <w:kern w:val="0"/>
          <w:sz w:val="28"/>
          <w:szCs w:val="28"/>
          <w:lang w:eastAsia="zh-CN"/>
        </w:rPr>
        <w:t>招标</w:t>
      </w:r>
      <w:r>
        <w:rPr>
          <w:rFonts w:hint="eastAsia" w:ascii="方正仿宋_GBK" w:hAnsi="方正仿宋_GBK" w:eastAsia="方正仿宋_GBK" w:cs="方正仿宋_GBK"/>
          <w:kern w:val="0"/>
          <w:sz w:val="28"/>
          <w:szCs w:val="28"/>
        </w:rPr>
        <w:t>文件的规定，对响应文件中的资格证明进行审查，以确定供应商是否具备</w:t>
      </w:r>
      <w:r>
        <w:rPr>
          <w:rFonts w:hint="eastAsia" w:ascii="方正仿宋_GBK" w:hAnsi="方正仿宋_GBK" w:eastAsia="方正仿宋_GBK" w:cs="方正仿宋_GBK"/>
          <w:kern w:val="0"/>
          <w:sz w:val="28"/>
          <w:szCs w:val="28"/>
          <w:lang w:eastAsia="zh-CN"/>
        </w:rPr>
        <w:t>招标</w:t>
      </w:r>
      <w:r>
        <w:rPr>
          <w:rFonts w:hint="eastAsia" w:ascii="方正仿宋_GBK" w:hAnsi="方正仿宋_GBK" w:eastAsia="方正仿宋_GBK" w:cs="方正仿宋_GBK"/>
          <w:kern w:val="0"/>
          <w:sz w:val="28"/>
          <w:szCs w:val="28"/>
        </w:rPr>
        <w:t>资格。资格性检查资料表如下：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410"/>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wordWrap/>
              <w:adjustRightInd/>
              <w:spacing w:line="400" w:lineRule="exact"/>
              <w:jc w:val="center"/>
              <w:textAlignment w:val="auto"/>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序号</w:t>
            </w:r>
          </w:p>
        </w:tc>
        <w:tc>
          <w:tcPr>
            <w:tcW w:w="5119" w:type="dxa"/>
            <w:gridSpan w:val="2"/>
            <w:vAlign w:val="center"/>
          </w:tcPr>
          <w:p>
            <w:pPr>
              <w:wordWrap/>
              <w:adjustRightInd/>
              <w:spacing w:line="400" w:lineRule="exact"/>
              <w:jc w:val="center"/>
              <w:textAlignment w:val="auto"/>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检查因素</w:t>
            </w:r>
          </w:p>
        </w:tc>
        <w:tc>
          <w:tcPr>
            <w:tcW w:w="3833" w:type="dxa"/>
            <w:vAlign w:val="center"/>
          </w:tcPr>
          <w:p>
            <w:pPr>
              <w:wordWrap/>
              <w:adjustRightInd/>
              <w:spacing w:line="400" w:lineRule="exact"/>
              <w:jc w:val="center"/>
              <w:textAlignment w:val="auto"/>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wordWrap/>
              <w:adjustRightIn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709" w:type="dxa"/>
            <w:vMerge w:val="restart"/>
            <w:vAlign w:val="center"/>
          </w:tcPr>
          <w:p>
            <w:pPr>
              <w:wordWrap/>
              <w:adjustRightInd/>
              <w:spacing w:line="400" w:lineRule="exact"/>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供应商</w:t>
            </w:r>
            <w:r>
              <w:rPr>
                <w:rFonts w:hint="eastAsia" w:ascii="方正仿宋_GBK" w:hAnsi="方正仿宋_GBK" w:eastAsia="方正仿宋_GBK" w:cs="方正仿宋_GBK"/>
                <w:sz w:val="28"/>
                <w:szCs w:val="28"/>
                <w:lang w:val="zh-CN"/>
              </w:rPr>
              <w:t>应符合的基本资格条件</w:t>
            </w:r>
          </w:p>
        </w:tc>
        <w:tc>
          <w:tcPr>
            <w:tcW w:w="4410" w:type="dxa"/>
            <w:vAlign w:val="center"/>
          </w:tcPr>
          <w:p>
            <w:pPr>
              <w:wordWrap/>
              <w:adjustRightIn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（1）具有独立承担民事责任的能力</w:t>
            </w:r>
          </w:p>
        </w:tc>
        <w:tc>
          <w:tcPr>
            <w:tcW w:w="3833" w:type="dxa"/>
            <w:vAlign w:val="center"/>
          </w:tcPr>
          <w:p>
            <w:pPr>
              <w:wordWrap/>
              <w:adjustRightIn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供应商法人营业执照</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食</w:t>
            </w:r>
            <w:r>
              <w:rPr>
                <w:rFonts w:hint="eastAsia" w:ascii="方正仿宋_GBK" w:hAnsi="方正仿宋_GBK" w:eastAsia="方正仿宋_GBK" w:cs="方正仿宋_GBK"/>
                <w:sz w:val="28"/>
                <w:szCs w:val="28"/>
                <w:lang w:eastAsia="zh-CN"/>
              </w:rPr>
              <w:t>品经营许可证；</w:t>
            </w:r>
            <w:r>
              <w:rPr>
                <w:rFonts w:hint="eastAsia" w:ascii="方正仿宋_GBK" w:hAnsi="方正仿宋_GBK" w:eastAsia="方正仿宋_GBK" w:cs="方正仿宋_GBK"/>
                <w:sz w:val="28"/>
                <w:szCs w:val="28"/>
              </w:rPr>
              <w:t>供应商法定代表人身份证明和法定代表人授权代表委托书。</w:t>
            </w:r>
          </w:p>
          <w:p>
            <w:pPr>
              <w:wordWrap/>
              <w:adjustRightIn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不具有独立法人的分公司、办事处等分支机构不能参加谈判。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709"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4410" w:type="dxa"/>
            <w:vAlign w:val="center"/>
          </w:tcPr>
          <w:p>
            <w:pPr>
              <w:wordWrap/>
              <w:adjustRightInd/>
              <w:spacing w:line="400" w:lineRule="exact"/>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）参加政府采购活动前三年内，在经营活动中没有重大违法记录</w:t>
            </w:r>
          </w:p>
        </w:tc>
        <w:tc>
          <w:tcPr>
            <w:tcW w:w="3833" w:type="dxa"/>
            <w:vAlign w:val="center"/>
          </w:tcPr>
          <w:p>
            <w:pPr>
              <w:wordWrap/>
              <w:adjustRightIn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1.供应商提供书面声明；</w:t>
            </w:r>
          </w:p>
          <w:p>
            <w:pPr>
              <w:wordWrap/>
              <w:adjustRightInd/>
              <w:spacing w:line="4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2.供应商提供</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信用中国”</w:t>
            </w:r>
            <w:r>
              <w:rPr>
                <w:rFonts w:hint="eastAsia" w:ascii="方正仿宋_GBK" w:hAnsi="方正仿宋_GBK" w:eastAsia="方正仿宋_GBK" w:cs="方正仿宋_GBK"/>
                <w:sz w:val="28"/>
                <w:szCs w:val="28"/>
                <w:lang w:eastAsia="zh-CN"/>
              </w:rPr>
              <w:t>网</w:t>
            </w:r>
            <w:r>
              <w:rPr>
                <w:rFonts w:hint="eastAsia" w:ascii="方正仿宋_GBK" w:hAnsi="方正仿宋_GBK" w:eastAsia="方正仿宋_GBK" w:cs="方正仿宋_GBK"/>
                <w:sz w:val="28"/>
                <w:szCs w:val="28"/>
              </w:rPr>
              <w:t>站(www.creditchina.gov.cn)、"中国政府采购网"(www.ccgp.gov.cn)等渠道查询供应商信用记录，对列入失信被执行人、重大税收违法案件当事人名单、政府采购严重违法失信行为记录名单的供应商将拒绝其参与政府采购活动。</w:t>
            </w:r>
          </w:p>
        </w:tc>
      </w:tr>
    </w:tbl>
    <w:p>
      <w:pPr>
        <w:wordWrap/>
        <w:adjustRightInd/>
        <w:snapToGrid w:val="0"/>
        <w:spacing w:line="400" w:lineRule="exact"/>
        <w:textAlignment w:val="auto"/>
        <w:rPr>
          <w:rFonts w:hint="eastAsia" w:ascii="方正仿宋_GBK" w:hAnsi="方正仿宋_GBK" w:eastAsia="方正仿宋_GBK" w:cs="方正仿宋_GBK"/>
          <w:kern w:val="0"/>
          <w:sz w:val="28"/>
          <w:szCs w:val="28"/>
        </w:rPr>
      </w:pPr>
    </w:p>
    <w:p>
      <w:pPr>
        <w:pStyle w:val="2"/>
        <w:rPr>
          <w:rFonts w:hint="eastAsia" w:ascii="方正仿宋_GBK" w:hAnsi="方正仿宋_GBK" w:eastAsia="方正仿宋_GBK" w:cs="方正仿宋_GBK"/>
          <w:kern w:val="0"/>
          <w:sz w:val="28"/>
          <w:szCs w:val="28"/>
        </w:rPr>
      </w:pPr>
    </w:p>
    <w:p>
      <w:pPr>
        <w:rPr>
          <w:rFonts w:hint="eastAsia" w:ascii="方正仿宋_GBK" w:hAnsi="方正仿宋_GBK" w:eastAsia="方正仿宋_GBK" w:cs="方正仿宋_GBK"/>
          <w:kern w:val="0"/>
          <w:sz w:val="28"/>
          <w:szCs w:val="28"/>
        </w:rPr>
      </w:pPr>
    </w:p>
    <w:p>
      <w:pPr>
        <w:pStyle w:val="2"/>
        <w:rPr>
          <w:rFonts w:hint="eastAsia" w:ascii="方正仿宋_GBK" w:hAnsi="方正仿宋_GBK" w:eastAsia="方正仿宋_GBK" w:cs="方正仿宋_GBK"/>
          <w:kern w:val="0"/>
          <w:sz w:val="28"/>
          <w:szCs w:val="28"/>
        </w:rPr>
      </w:pPr>
    </w:p>
    <w:p>
      <w:pPr>
        <w:rPr>
          <w:rFonts w:hint="eastAsia" w:ascii="方正仿宋_GBK" w:hAnsi="方正仿宋_GBK" w:eastAsia="方正仿宋_GBK" w:cs="方正仿宋_GBK"/>
          <w:kern w:val="0"/>
          <w:sz w:val="28"/>
          <w:szCs w:val="28"/>
        </w:rPr>
      </w:pPr>
    </w:p>
    <w:p>
      <w:pPr>
        <w:pStyle w:val="2"/>
        <w:rPr>
          <w:rFonts w:hint="eastAsia"/>
        </w:rPr>
      </w:pPr>
    </w:p>
    <w:p>
      <w:pPr>
        <w:numPr>
          <w:ilvl w:val="0"/>
          <w:numId w:val="0"/>
        </w:numPr>
        <w:wordWrap/>
        <w:adjustRightInd/>
        <w:snapToGrid w:val="0"/>
        <w:spacing w:line="40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五</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符合性检查。依据</w:t>
      </w:r>
      <w:r>
        <w:rPr>
          <w:rFonts w:hint="eastAsia" w:ascii="方正仿宋_GBK" w:hAnsi="方正仿宋_GBK" w:eastAsia="方正仿宋_GBK" w:cs="方正仿宋_GBK"/>
          <w:kern w:val="0"/>
          <w:sz w:val="28"/>
          <w:szCs w:val="28"/>
          <w:lang w:eastAsia="zh-CN"/>
        </w:rPr>
        <w:t>招标</w:t>
      </w:r>
      <w:r>
        <w:rPr>
          <w:rFonts w:hint="eastAsia" w:ascii="方正仿宋_GBK" w:hAnsi="方正仿宋_GBK" w:eastAsia="方正仿宋_GBK" w:cs="方正仿宋_GBK"/>
          <w:kern w:val="0"/>
          <w:sz w:val="28"/>
          <w:szCs w:val="28"/>
        </w:rPr>
        <w:t>文件的规定，从响应文件的有效性、完整性和对</w:t>
      </w:r>
      <w:r>
        <w:rPr>
          <w:rFonts w:hint="eastAsia" w:ascii="方正仿宋_GBK" w:hAnsi="方正仿宋_GBK" w:eastAsia="方正仿宋_GBK" w:cs="方正仿宋_GBK"/>
          <w:kern w:val="0"/>
          <w:sz w:val="28"/>
          <w:szCs w:val="28"/>
          <w:lang w:eastAsia="zh-CN"/>
        </w:rPr>
        <w:t>询价</w:t>
      </w:r>
      <w:r>
        <w:rPr>
          <w:rFonts w:hint="eastAsia" w:ascii="方正仿宋_GBK" w:hAnsi="方正仿宋_GBK" w:eastAsia="方正仿宋_GBK" w:cs="方正仿宋_GBK"/>
          <w:kern w:val="0"/>
          <w:sz w:val="28"/>
          <w:szCs w:val="28"/>
        </w:rPr>
        <w:t>文件的响应程度进行审查，以确定是否对</w:t>
      </w:r>
      <w:r>
        <w:rPr>
          <w:rFonts w:hint="eastAsia" w:ascii="方正仿宋_GBK" w:hAnsi="方正仿宋_GBK" w:eastAsia="方正仿宋_GBK" w:cs="方正仿宋_GBK"/>
          <w:kern w:val="0"/>
          <w:sz w:val="28"/>
          <w:szCs w:val="28"/>
          <w:lang w:eastAsia="zh-CN"/>
        </w:rPr>
        <w:t>招标</w:t>
      </w:r>
      <w:r>
        <w:rPr>
          <w:rFonts w:hint="eastAsia" w:ascii="方正仿宋_GBK" w:hAnsi="方正仿宋_GBK" w:eastAsia="方正仿宋_GBK" w:cs="方正仿宋_GBK"/>
          <w:kern w:val="0"/>
          <w:sz w:val="28"/>
          <w:szCs w:val="28"/>
        </w:rPr>
        <w:t>文件的实质性要求作出响应。符合性检查资料表如下：</w:t>
      </w:r>
    </w:p>
    <w:p>
      <w:pPr>
        <w:pStyle w:val="10"/>
        <w:widowControl w:val="0"/>
        <w:numPr>
          <w:ilvl w:val="0"/>
          <w:numId w:val="0"/>
        </w:numPr>
        <w:snapToGrid w:val="0"/>
        <w:jc w:val="left"/>
        <w:rPr>
          <w:rFonts w:hint="eastAsia" w:ascii="方正仿宋_GBK" w:hAnsi="方正仿宋_GBK" w:eastAsia="方正仿宋_GBK" w:cs="方正仿宋_GBK"/>
        </w:rPr>
      </w:pPr>
    </w:p>
    <w:tbl>
      <w:tblPr>
        <w:tblStyle w:val="14"/>
        <w:tblW w:w="9826"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3" w:type="dxa"/>
            <w:vAlign w:val="center"/>
          </w:tcPr>
          <w:p>
            <w:pPr>
              <w:wordWrap/>
              <w:adjustRightInd/>
              <w:spacing w:line="400" w:lineRule="exact"/>
              <w:jc w:val="center"/>
              <w:textAlignment w:val="auto"/>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序号</w:t>
            </w:r>
          </w:p>
        </w:tc>
        <w:tc>
          <w:tcPr>
            <w:tcW w:w="3544" w:type="dxa"/>
            <w:gridSpan w:val="2"/>
            <w:vAlign w:val="center"/>
          </w:tcPr>
          <w:p>
            <w:pPr>
              <w:wordWrap/>
              <w:adjustRightInd/>
              <w:spacing w:line="400" w:lineRule="exact"/>
              <w:jc w:val="center"/>
              <w:textAlignment w:val="auto"/>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评审因素</w:t>
            </w:r>
          </w:p>
        </w:tc>
        <w:tc>
          <w:tcPr>
            <w:tcW w:w="5409" w:type="dxa"/>
            <w:vAlign w:val="center"/>
          </w:tcPr>
          <w:p>
            <w:pPr>
              <w:wordWrap/>
              <w:adjustRightInd/>
              <w:spacing w:line="400" w:lineRule="exact"/>
              <w:jc w:val="center"/>
              <w:textAlignment w:val="auto"/>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3" w:type="dxa"/>
            <w:vMerge w:val="restart"/>
            <w:vAlign w:val="center"/>
          </w:tcPr>
          <w:p>
            <w:pPr>
              <w:wordWrap/>
              <w:adjustRightInd/>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w:t>
            </w:r>
          </w:p>
        </w:tc>
        <w:tc>
          <w:tcPr>
            <w:tcW w:w="1560" w:type="dxa"/>
            <w:vMerge w:val="restart"/>
            <w:vAlign w:val="center"/>
          </w:tcPr>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有效性</w:t>
            </w:r>
          </w:p>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审查</w:t>
            </w:r>
          </w:p>
        </w:tc>
        <w:tc>
          <w:tcPr>
            <w:tcW w:w="1984" w:type="dxa"/>
            <w:vAlign w:val="center"/>
          </w:tcPr>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响应文件签署</w:t>
            </w:r>
          </w:p>
        </w:tc>
        <w:tc>
          <w:tcPr>
            <w:tcW w:w="5409" w:type="dxa"/>
            <w:vAlign w:val="center"/>
          </w:tcPr>
          <w:p>
            <w:pPr>
              <w:wordWrap/>
              <w:adjustRightInd/>
              <w:spacing w:line="400" w:lineRule="exac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sz w:val="28"/>
                <w:szCs w:val="28"/>
              </w:rPr>
              <w:t>响应文件上法定代表人或其授权代表人的签字齐全。</w:t>
            </w:r>
            <w:r>
              <w:rPr>
                <w:rFonts w:hint="eastAsia" w:ascii="方正仿宋_GBK" w:hAnsi="方正仿宋_GBK" w:eastAsia="方正仿宋_GBK" w:cs="方正仿宋_GBK"/>
                <w:sz w:val="28"/>
                <w:szCs w:val="28"/>
                <w:lang w:eastAsia="zh-CN"/>
              </w:rPr>
              <w:t>所有复印件及证明文件均需签字盖章。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73"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1560"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1984" w:type="dxa"/>
            <w:vAlign w:val="center"/>
          </w:tcPr>
          <w:p>
            <w:pPr>
              <w:wordWrap/>
              <w:adjustRightIn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法定代表人身份证明及授权委托书</w:t>
            </w:r>
          </w:p>
        </w:tc>
        <w:tc>
          <w:tcPr>
            <w:tcW w:w="5409" w:type="dxa"/>
            <w:vAlign w:val="center"/>
          </w:tcPr>
          <w:p>
            <w:pPr>
              <w:wordWrap/>
              <w:adjustRightIn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法定代表人身份证明及授权委托书有效，符合</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文件规定的格式，签字盖章齐全。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3"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1560"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1984" w:type="dxa"/>
            <w:vAlign w:val="center"/>
          </w:tcPr>
          <w:p>
            <w:pPr>
              <w:wordWrap/>
              <w:adjustRightInd/>
              <w:spacing w:line="400" w:lineRule="exact"/>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响应</w:t>
            </w:r>
            <w:r>
              <w:rPr>
                <w:rFonts w:hint="eastAsia" w:ascii="方正仿宋_GBK" w:hAnsi="方正仿宋_GBK" w:eastAsia="方正仿宋_GBK" w:cs="方正仿宋_GBK"/>
                <w:sz w:val="28"/>
                <w:szCs w:val="28"/>
                <w:lang w:val="zh-CN"/>
              </w:rPr>
              <w:t>方案</w:t>
            </w:r>
          </w:p>
        </w:tc>
        <w:tc>
          <w:tcPr>
            <w:tcW w:w="5409" w:type="dxa"/>
            <w:vAlign w:val="center"/>
          </w:tcPr>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lang w:val="zh-CN"/>
              </w:rPr>
              <w:t>只能有一个</w:t>
            </w:r>
            <w:r>
              <w:rPr>
                <w:rFonts w:hint="eastAsia" w:ascii="方正仿宋_GBK" w:hAnsi="方正仿宋_GBK" w:eastAsia="方正仿宋_GBK" w:cs="方正仿宋_GBK"/>
                <w:sz w:val="28"/>
                <w:szCs w:val="28"/>
              </w:rPr>
              <w:t>响应</w:t>
            </w:r>
            <w:r>
              <w:rPr>
                <w:rFonts w:hint="eastAsia" w:ascii="方正仿宋_GBK" w:hAnsi="方正仿宋_GBK" w:eastAsia="方正仿宋_GBK" w:cs="方正仿宋_GBK"/>
                <w:sz w:val="28"/>
                <w:szCs w:val="28"/>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3"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1560"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1984" w:type="dxa"/>
            <w:vAlign w:val="center"/>
          </w:tcPr>
          <w:p>
            <w:pPr>
              <w:wordWrap/>
              <w:adjustRightInd/>
              <w:spacing w:line="400" w:lineRule="exact"/>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报价唯一</w:t>
            </w:r>
          </w:p>
        </w:tc>
        <w:tc>
          <w:tcPr>
            <w:tcW w:w="5409" w:type="dxa"/>
            <w:vAlign w:val="center"/>
          </w:tcPr>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73" w:type="dxa"/>
            <w:vMerge w:val="restart"/>
            <w:vAlign w:val="center"/>
          </w:tcPr>
          <w:p>
            <w:pPr>
              <w:wordWrap/>
              <w:adjustRightInd/>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w:t>
            </w:r>
          </w:p>
        </w:tc>
        <w:tc>
          <w:tcPr>
            <w:tcW w:w="1560" w:type="dxa"/>
            <w:vMerge w:val="restart"/>
            <w:vAlign w:val="center"/>
          </w:tcPr>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完整性</w:t>
            </w:r>
          </w:p>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审查</w:t>
            </w:r>
          </w:p>
        </w:tc>
        <w:tc>
          <w:tcPr>
            <w:tcW w:w="1984" w:type="dxa"/>
            <w:vAlign w:val="center"/>
          </w:tcPr>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响应</w:t>
            </w:r>
            <w:r>
              <w:rPr>
                <w:rFonts w:hint="eastAsia" w:ascii="方正仿宋_GBK" w:hAnsi="方正仿宋_GBK" w:eastAsia="方正仿宋_GBK" w:cs="方正仿宋_GBK"/>
                <w:sz w:val="28"/>
                <w:szCs w:val="28"/>
                <w:lang w:val="zh-CN"/>
              </w:rPr>
              <w:t>文件份数</w:t>
            </w:r>
          </w:p>
        </w:tc>
        <w:tc>
          <w:tcPr>
            <w:tcW w:w="5409" w:type="dxa"/>
            <w:vAlign w:val="center"/>
          </w:tcPr>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响应</w:t>
            </w:r>
            <w:r>
              <w:rPr>
                <w:rFonts w:hint="eastAsia" w:ascii="方正仿宋_GBK" w:hAnsi="方正仿宋_GBK" w:eastAsia="方正仿宋_GBK" w:cs="方正仿宋_GBK"/>
                <w:sz w:val="28"/>
                <w:szCs w:val="28"/>
                <w:lang w:val="zh-CN"/>
              </w:rPr>
              <w:t>文件</w:t>
            </w:r>
            <w:r>
              <w:rPr>
                <w:rFonts w:hint="eastAsia" w:ascii="方正仿宋_GBK" w:hAnsi="方正仿宋_GBK" w:eastAsia="方正仿宋_GBK" w:cs="方正仿宋_GBK"/>
                <w:sz w:val="28"/>
                <w:szCs w:val="28"/>
                <w:lang w:val="en-US" w:eastAsia="zh-CN"/>
              </w:rPr>
              <w:t>1份</w:t>
            </w:r>
            <w:r>
              <w:rPr>
                <w:rFonts w:hint="eastAsia" w:ascii="方正仿宋_GBK" w:hAnsi="方正仿宋_GBK" w:eastAsia="方正仿宋_GBK" w:cs="方正仿宋_GBK"/>
                <w:sz w:val="28"/>
                <w:szCs w:val="28"/>
                <w:lang w:val="zh-CN"/>
              </w:rPr>
              <w:t>符合</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73"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1560"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1984" w:type="dxa"/>
            <w:vAlign w:val="center"/>
          </w:tcPr>
          <w:p>
            <w:pPr>
              <w:wordWrap/>
              <w:adjustRightInd/>
              <w:spacing w:line="400" w:lineRule="exact"/>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响应</w:t>
            </w:r>
            <w:r>
              <w:rPr>
                <w:rFonts w:hint="eastAsia" w:ascii="方正仿宋_GBK" w:hAnsi="方正仿宋_GBK" w:eastAsia="方正仿宋_GBK" w:cs="方正仿宋_GBK"/>
                <w:sz w:val="28"/>
                <w:szCs w:val="28"/>
                <w:lang w:val="zh-CN"/>
              </w:rPr>
              <w:t>文件内容</w:t>
            </w:r>
          </w:p>
        </w:tc>
        <w:tc>
          <w:tcPr>
            <w:tcW w:w="5409" w:type="dxa"/>
            <w:vAlign w:val="center"/>
          </w:tcPr>
          <w:p>
            <w:pPr>
              <w:wordWrap/>
              <w:adjustRightInd/>
              <w:spacing w:line="400" w:lineRule="exact"/>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响应</w:t>
            </w:r>
            <w:r>
              <w:rPr>
                <w:rFonts w:hint="eastAsia" w:ascii="方正仿宋_GBK" w:hAnsi="方正仿宋_GBK" w:eastAsia="方正仿宋_GBK" w:cs="方正仿宋_GBK"/>
                <w:sz w:val="28"/>
                <w:szCs w:val="28"/>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73" w:type="dxa"/>
            <w:vMerge w:val="restart"/>
            <w:vAlign w:val="center"/>
          </w:tcPr>
          <w:p>
            <w:pPr>
              <w:wordWrap/>
              <w:adjustRightInd/>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w:t>
            </w:r>
          </w:p>
        </w:tc>
        <w:tc>
          <w:tcPr>
            <w:tcW w:w="1560" w:type="dxa"/>
            <w:vMerge w:val="restart"/>
            <w:vAlign w:val="center"/>
          </w:tcPr>
          <w:p>
            <w:pPr>
              <w:wordWrap/>
              <w:adjustRightInd/>
              <w:spacing w:line="400" w:lineRule="exact"/>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kern w:val="0"/>
                <w:sz w:val="28"/>
                <w:szCs w:val="28"/>
                <w:lang w:eastAsia="zh-CN"/>
              </w:rPr>
              <w:t>招标</w:t>
            </w:r>
            <w:r>
              <w:rPr>
                <w:rFonts w:hint="eastAsia" w:ascii="方正仿宋_GBK" w:hAnsi="方正仿宋_GBK" w:eastAsia="方正仿宋_GBK" w:cs="方正仿宋_GBK"/>
                <w:kern w:val="0"/>
                <w:sz w:val="28"/>
                <w:szCs w:val="28"/>
              </w:rPr>
              <w:t>文件的响应程度审查</w:t>
            </w:r>
          </w:p>
        </w:tc>
        <w:tc>
          <w:tcPr>
            <w:tcW w:w="1984" w:type="dxa"/>
            <w:vAlign w:val="center"/>
          </w:tcPr>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响应文件内容</w:t>
            </w:r>
          </w:p>
        </w:tc>
        <w:tc>
          <w:tcPr>
            <w:tcW w:w="5409" w:type="dxa"/>
            <w:vAlign w:val="center"/>
          </w:tcPr>
          <w:p>
            <w:pPr>
              <w:pStyle w:val="7"/>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对</w:t>
            </w:r>
            <w:r>
              <w:rPr>
                <w:rFonts w:hint="eastAsia" w:ascii="方正仿宋_GBK" w:hAnsi="方正仿宋_GBK" w:eastAsia="方正仿宋_GBK" w:cs="方正仿宋_GBK"/>
                <w:kern w:val="0"/>
                <w:sz w:val="28"/>
                <w:szCs w:val="28"/>
                <w:lang w:eastAsia="zh-CN"/>
              </w:rPr>
              <w:t>招标</w:t>
            </w:r>
            <w:r>
              <w:rPr>
                <w:rFonts w:hint="eastAsia" w:ascii="方正仿宋_GBK" w:hAnsi="方正仿宋_GBK" w:eastAsia="方正仿宋_GBK" w:cs="方正仿宋_GBK"/>
                <w:kern w:val="0"/>
                <w:sz w:val="28"/>
                <w:szCs w:val="28"/>
              </w:rPr>
              <w:t>文件</w:t>
            </w:r>
            <w:r>
              <w:rPr>
                <w:rFonts w:hint="eastAsia" w:ascii="方正仿宋_GBK" w:hAnsi="方正仿宋_GBK" w:eastAsia="方正仿宋_GBK" w:cs="方正仿宋_GBK"/>
                <w:kern w:val="0"/>
                <w:sz w:val="28"/>
                <w:szCs w:val="28"/>
                <w:lang w:eastAsia="zh-CN"/>
              </w:rPr>
              <w:t>附件</w:t>
            </w:r>
            <w:r>
              <w:rPr>
                <w:rFonts w:hint="eastAsia" w:ascii="方正仿宋_GBK" w:hAnsi="方正仿宋_GBK" w:eastAsia="方正仿宋_GBK" w:cs="方正仿宋_GBK"/>
                <w:kern w:val="0"/>
                <w:sz w:val="28"/>
                <w:szCs w:val="28"/>
              </w:rPr>
              <w:t>规定的</w:t>
            </w:r>
            <w:r>
              <w:rPr>
                <w:rFonts w:hint="eastAsia" w:ascii="方正仿宋_GBK" w:hAnsi="方正仿宋_GBK" w:eastAsia="方正仿宋_GBK" w:cs="方正仿宋_GBK"/>
                <w:kern w:val="0"/>
                <w:sz w:val="28"/>
                <w:szCs w:val="28"/>
                <w:lang w:eastAsia="zh-CN"/>
              </w:rPr>
              <w:t>评标</w:t>
            </w:r>
            <w:r>
              <w:rPr>
                <w:rFonts w:hint="eastAsia" w:ascii="方正仿宋_GBK" w:hAnsi="方正仿宋_GBK" w:eastAsia="方正仿宋_GBK" w:cs="方正仿宋_GBK"/>
                <w:kern w:val="0"/>
                <w:sz w:val="28"/>
                <w:szCs w:val="28"/>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3"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1560"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1984" w:type="dxa"/>
            <w:vAlign w:val="center"/>
          </w:tcPr>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eastAsia="zh-CN"/>
              </w:rPr>
              <w:t>招标</w:t>
            </w:r>
            <w:r>
              <w:rPr>
                <w:rFonts w:hint="eastAsia" w:ascii="方正仿宋_GBK" w:hAnsi="方正仿宋_GBK" w:eastAsia="方正仿宋_GBK" w:cs="方正仿宋_GBK"/>
                <w:kern w:val="0"/>
                <w:sz w:val="28"/>
                <w:szCs w:val="28"/>
              </w:rPr>
              <w:t>有效期</w:t>
            </w:r>
          </w:p>
        </w:tc>
        <w:tc>
          <w:tcPr>
            <w:tcW w:w="5409" w:type="dxa"/>
            <w:vAlign w:val="center"/>
          </w:tcPr>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满足</w:t>
            </w:r>
            <w:r>
              <w:rPr>
                <w:rFonts w:hint="eastAsia" w:ascii="方正仿宋_GBK" w:hAnsi="方正仿宋_GBK" w:eastAsia="方正仿宋_GBK" w:cs="方正仿宋_GBK"/>
                <w:kern w:val="0"/>
                <w:sz w:val="28"/>
                <w:szCs w:val="28"/>
                <w:lang w:eastAsia="zh-CN"/>
              </w:rPr>
              <w:t>招标</w:t>
            </w:r>
            <w:r>
              <w:rPr>
                <w:rFonts w:hint="eastAsia" w:ascii="方正仿宋_GBK" w:hAnsi="方正仿宋_GBK" w:eastAsia="方正仿宋_GBK" w:cs="方正仿宋_GBK"/>
                <w:kern w:val="0"/>
                <w:sz w:val="28"/>
                <w:szCs w:val="28"/>
              </w:rPr>
              <w:t>文件</w:t>
            </w:r>
            <w:r>
              <w:rPr>
                <w:rFonts w:hint="eastAsia" w:ascii="方正仿宋_GBK" w:hAnsi="方正仿宋_GBK" w:eastAsia="方正仿宋_GBK" w:cs="方正仿宋_GBK"/>
                <w:sz w:val="28"/>
                <w:szCs w:val="28"/>
                <w:lang w:val="zh-CN"/>
              </w:rPr>
              <w:t>规定。</w:t>
            </w:r>
          </w:p>
        </w:tc>
      </w:tr>
    </w:tbl>
    <w:p>
      <w:pPr>
        <w:wordWrap/>
        <w:adjustRightInd/>
        <w:spacing w:line="400" w:lineRule="exact"/>
        <w:ind w:firstLine="560" w:firstLineChars="200"/>
        <w:textAlignment w:val="auto"/>
        <w:rPr>
          <w:rFonts w:hint="eastAsia" w:ascii="方正仿宋_GBK" w:hAnsi="方正仿宋_GBK" w:eastAsia="方正仿宋_GBK" w:cs="方正仿宋_GBK"/>
          <w:sz w:val="28"/>
          <w:szCs w:val="28"/>
        </w:rPr>
      </w:pPr>
    </w:p>
    <w:p>
      <w:pPr>
        <w:wordWrap/>
        <w:adjustRightInd/>
        <w:spacing w:line="4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）澄清有关问题。</w:t>
      </w:r>
      <w:r>
        <w:rPr>
          <w:rFonts w:hint="eastAsia" w:ascii="方正仿宋_GBK" w:hAnsi="方正仿宋_GBK" w:eastAsia="方正仿宋_GBK" w:cs="方正仿宋_GBK"/>
          <w:sz w:val="28"/>
          <w:szCs w:val="28"/>
          <w:lang w:eastAsia="zh-CN"/>
        </w:rPr>
        <w:t>评标</w:t>
      </w:r>
      <w:r>
        <w:rPr>
          <w:rFonts w:hint="eastAsia" w:ascii="方正仿宋_GBK" w:hAnsi="方正仿宋_GBK" w:eastAsia="方正仿宋_GBK" w:cs="方正仿宋_GBK"/>
          <w:sz w:val="28"/>
          <w:szCs w:val="28"/>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ordWrap/>
        <w:adjustRightInd/>
        <w:spacing w:line="4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评标</w:t>
      </w:r>
      <w:r>
        <w:rPr>
          <w:rFonts w:hint="eastAsia" w:ascii="方正仿宋_GBK" w:hAnsi="方正仿宋_GBK" w:eastAsia="方正仿宋_GBK" w:cs="方正仿宋_GBK"/>
          <w:sz w:val="28"/>
          <w:szCs w:val="28"/>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ordWrap/>
        <w:adjustRightInd/>
        <w:spacing w:line="400" w:lineRule="exact"/>
        <w:ind w:firstLine="560" w:firstLineChars="200"/>
        <w:textAlignment w:val="auto"/>
        <w:rPr>
          <w:rFonts w:hint="eastAsia" w:ascii="方正仿宋_GBK" w:hAnsi="方正仿宋_GBK" w:eastAsia="方正仿宋_GBK" w:cs="方正仿宋_GBK"/>
          <w:b w:val="0"/>
          <w:color w:val="auto"/>
          <w:sz w:val="28"/>
          <w:szCs w:val="28"/>
          <w:lang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sz w:val="28"/>
          <w:szCs w:val="28"/>
          <w:lang w:eastAsia="zh-CN"/>
        </w:rPr>
        <w:t>评标</w:t>
      </w:r>
      <w:r>
        <w:rPr>
          <w:rFonts w:hint="eastAsia" w:ascii="方正仿宋_GBK" w:hAnsi="方正仿宋_GBK" w:eastAsia="方正仿宋_GBK" w:cs="方正仿宋_GBK"/>
          <w:sz w:val="28"/>
          <w:szCs w:val="28"/>
        </w:rPr>
        <w:t>过程中</w:t>
      </w:r>
      <w:r>
        <w:rPr>
          <w:rFonts w:hint="eastAsia" w:ascii="方正仿宋_GBK" w:hAnsi="方正仿宋_GBK" w:eastAsia="方正仿宋_GBK" w:cs="方正仿宋_GBK"/>
          <w:sz w:val="28"/>
          <w:szCs w:val="28"/>
          <w:lang w:eastAsia="zh-CN"/>
        </w:rPr>
        <w:t>参与招标</w:t>
      </w:r>
      <w:r>
        <w:rPr>
          <w:rFonts w:hint="eastAsia" w:ascii="方正仿宋_GBK" w:hAnsi="方正仿宋_GBK" w:eastAsia="方正仿宋_GBK" w:cs="方正仿宋_GBK"/>
          <w:sz w:val="28"/>
          <w:szCs w:val="28"/>
        </w:rPr>
        <w:t>的任何一方不得向他人透露与</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有关的技术、资料、价格或其他信息。</w:t>
      </w:r>
    </w:p>
    <w:p>
      <w:pPr>
        <w:snapToGrid w:val="0"/>
        <w:spacing w:line="400" w:lineRule="exact"/>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（四）供应商报价</w:t>
      </w:r>
    </w:p>
    <w:p>
      <w:pPr>
        <w:numPr>
          <w:ilvl w:val="0"/>
          <w:numId w:val="0"/>
        </w:numPr>
        <w:wordWrap/>
        <w:adjustRightInd/>
        <w:spacing w:line="400" w:lineRule="exact"/>
        <w:ind w:firstLine="840" w:firstLineChars="300"/>
        <w:textAlignment w:val="auto"/>
        <w:rPr>
          <w:rFonts w:hint="eastAsia" w:ascii="方正仿宋_GBK" w:hAnsi="方正仿宋_GBK" w:eastAsia="方正仿宋_GBK" w:cs="方正仿宋_GBK"/>
          <w:sz w:val="28"/>
          <w:szCs w:val="28"/>
        </w:rPr>
      </w:pPr>
      <w:bookmarkStart w:id="8" w:name="_Toc464629676"/>
      <w:bookmarkStart w:id="9" w:name="_Toc441065668"/>
      <w:bookmarkStart w:id="10" w:name="_Toc483994149"/>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sz w:val="28"/>
          <w:szCs w:val="28"/>
          <w:lang w:eastAsia="zh-CN"/>
        </w:rPr>
        <w:t>报价</w:t>
      </w:r>
    </w:p>
    <w:p>
      <w:pPr>
        <w:numPr>
          <w:ilvl w:val="0"/>
          <w:numId w:val="0"/>
        </w:numPr>
        <w:wordWrap/>
        <w:adjustRightIn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）本项目采用一次性报价的方式，报价包</w:t>
      </w:r>
      <w:r>
        <w:rPr>
          <w:rFonts w:hint="eastAsia" w:ascii="方正仿宋_GBK" w:hAnsi="方正仿宋_GBK" w:eastAsia="方正仿宋_GBK" w:cs="方正仿宋_GBK"/>
          <w:sz w:val="28"/>
          <w:szCs w:val="28"/>
        </w:rPr>
        <w:t>括完成本项目所需的购买费、辅材费、运输费、装卸费及各种应纳的税费等</w:t>
      </w:r>
      <w:r>
        <w:rPr>
          <w:rFonts w:hint="eastAsia" w:ascii="方正仿宋_GBK" w:hAnsi="方正仿宋_GBK" w:eastAsia="方正仿宋_GBK" w:cs="方正仿宋_GBK"/>
          <w:sz w:val="28"/>
          <w:szCs w:val="28"/>
          <w:lang w:eastAsia="zh-CN"/>
        </w:rPr>
        <w:t>所有费用</w:t>
      </w:r>
      <w:r>
        <w:rPr>
          <w:rFonts w:hint="eastAsia" w:ascii="方正仿宋_GBK" w:hAnsi="方正仿宋_GBK" w:eastAsia="方正仿宋_GBK" w:cs="方正仿宋_GBK"/>
          <w:sz w:val="28"/>
          <w:szCs w:val="28"/>
        </w:rPr>
        <w:t>。因成交供应商自身原因造成漏报、少报皆由其自行承担责任，采购人不再补偿。</w:t>
      </w:r>
    </w:p>
    <w:bookmarkEnd w:id="8"/>
    <w:bookmarkEnd w:id="9"/>
    <w:bookmarkEnd w:id="10"/>
    <w:p>
      <w:pPr>
        <w:ind w:firstLine="56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成交原则</w:t>
      </w:r>
      <w:bookmarkEnd w:id="7"/>
      <w:bookmarkStart w:id="11" w:name="_Toc102227321"/>
      <w:bookmarkStart w:id="12" w:name="_Toc342913395"/>
    </w:p>
    <w:p>
      <w:pPr>
        <w:numPr>
          <w:ilvl w:val="0"/>
          <w:numId w:val="0"/>
        </w:numPr>
        <w:wordWrap/>
        <w:adjustRightIn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1、开标时需有投标人代表参加，参加开标的代表应签到以证明其出席。</w:t>
      </w:r>
    </w:p>
    <w:p>
      <w:pPr>
        <w:numPr>
          <w:ilvl w:val="0"/>
          <w:numId w:val="0"/>
        </w:numPr>
        <w:wordWrap/>
        <w:adjustRightIn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2、开标时，由投标人或其推选的代表检查投标文件的密封情况，经确认无误后由招标人工作人员当众拆封。</w:t>
      </w:r>
    </w:p>
    <w:p>
      <w:pPr>
        <w:numPr>
          <w:ilvl w:val="0"/>
          <w:numId w:val="0"/>
        </w:numPr>
        <w:wordWrap/>
        <w:adjustRightIn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3、评标委员会的组成和评标办法</w:t>
      </w:r>
    </w:p>
    <w:p>
      <w:pPr>
        <w:numPr>
          <w:ilvl w:val="0"/>
          <w:numId w:val="0"/>
        </w:numPr>
        <w:wordWrap/>
        <w:adjustRightIn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）评标由依法组建的评标委员会负责，评标委员会成员由采购人相关科室专家和区内外营养专家组成。</w:t>
      </w:r>
    </w:p>
    <w:p>
      <w:pPr>
        <w:numPr>
          <w:ilvl w:val="0"/>
          <w:numId w:val="0"/>
        </w:numPr>
        <w:wordWrap/>
        <w:adjustRightIn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）评标委员会将按照招标文件确定的评标方法进行评标。</w:t>
      </w:r>
    </w:p>
    <w:p>
      <w:pPr>
        <w:numPr>
          <w:ilvl w:val="0"/>
          <w:numId w:val="0"/>
        </w:numPr>
        <w:wordWrap/>
        <w:adjustRightIn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本次评标采用综合评标方法，具体见附件</w:t>
      </w:r>
    </w:p>
    <w:p>
      <w:pPr>
        <w:numPr>
          <w:ilvl w:val="0"/>
          <w:numId w:val="0"/>
        </w:numPr>
        <w:wordWrap/>
        <w:adjustRightIn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）评标委员会专家小组按照招标文件确定评标方法、标准，对投标文件进行评审，提出书面评标报告，按照</w:t>
      </w:r>
      <w:r>
        <w:rPr>
          <w:rFonts w:hint="eastAsia" w:ascii="方正仿宋_GBK" w:hAnsi="方正仿宋_GBK" w:eastAsia="方正仿宋_GBK" w:cs="方正仿宋_GBK"/>
          <w:sz w:val="28"/>
          <w:szCs w:val="28"/>
          <w:lang w:val="en-US" w:eastAsia="zh-CN"/>
        </w:rPr>
        <w:t>综合</w:t>
      </w:r>
      <w:r>
        <w:rPr>
          <w:rFonts w:hint="eastAsia" w:ascii="方正仿宋_GBK" w:hAnsi="方正仿宋_GBK" w:eastAsia="方正仿宋_GBK" w:cs="方正仿宋_GBK"/>
          <w:sz w:val="28"/>
          <w:szCs w:val="28"/>
          <w:lang w:eastAsia="zh-CN"/>
        </w:rPr>
        <w:t>得分由高到低的顺序向招标人推荐排名第1名为中标人候选人。</w:t>
      </w:r>
    </w:p>
    <w:p>
      <w:pPr>
        <w:snapToGrid w:val="0"/>
        <w:spacing w:line="400" w:lineRule="exact"/>
        <w:ind w:firstLine="560" w:firstLineChars="200"/>
        <w:rPr>
          <w:rFonts w:hint="eastAsia" w:ascii="方正仿宋_GBK" w:hAnsi="方正仿宋_GBK" w:eastAsia="方正仿宋_GBK" w:cs="方正仿宋_GBK"/>
          <w:sz w:val="28"/>
          <w:szCs w:val="28"/>
        </w:rPr>
      </w:pPr>
      <w:bookmarkStart w:id="13" w:name="_Toc17998"/>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sz w:val="28"/>
          <w:szCs w:val="28"/>
        </w:rPr>
        <w:t>拟成交供应商拒绝签订采购合同的，采购人可以按照</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报告推荐的成交候选人顺序，确定排名下一位的候选人为成交供应商，也可以重新开展采购活动。拒绝签订采购合同的成交供应商不得参加对该项目重新开展的采购活动。</w:t>
      </w:r>
    </w:p>
    <w:p>
      <w:pPr>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sz w:val="28"/>
          <w:szCs w:val="28"/>
        </w:rPr>
        <w:t>成交供应商无充分理由放弃成交的，</w:t>
      </w:r>
      <w:r>
        <w:rPr>
          <w:rFonts w:hint="eastAsia" w:ascii="方正仿宋_GBK" w:hAnsi="方正仿宋_GBK" w:eastAsia="方正仿宋_GBK" w:cs="方正仿宋_GBK"/>
          <w:sz w:val="28"/>
          <w:szCs w:val="28"/>
          <w:lang w:eastAsia="zh-CN"/>
        </w:rPr>
        <w:t>或公示期满</w:t>
      </w:r>
      <w:r>
        <w:rPr>
          <w:rFonts w:hint="eastAsia" w:ascii="方正仿宋_GBK" w:hAnsi="方正仿宋_GBK" w:eastAsia="方正仿宋_GBK" w:cs="方正仿宋_GBK"/>
          <w:sz w:val="28"/>
          <w:szCs w:val="28"/>
          <w:lang w:val="en-US" w:eastAsia="zh-CN"/>
        </w:rPr>
        <w:t>5个工作日内</w:t>
      </w:r>
      <w:r>
        <w:rPr>
          <w:rFonts w:hint="eastAsia" w:ascii="方正仿宋_GBK" w:hAnsi="方正仿宋_GBK" w:eastAsia="方正仿宋_GBK" w:cs="方正仿宋_GBK"/>
          <w:sz w:val="28"/>
          <w:szCs w:val="28"/>
        </w:rPr>
        <w:t>采购</w:t>
      </w:r>
      <w:r>
        <w:rPr>
          <w:rFonts w:hint="eastAsia" w:ascii="方正仿宋_GBK" w:hAnsi="方正仿宋_GBK" w:eastAsia="方正仿宋_GBK" w:cs="方正仿宋_GBK"/>
          <w:sz w:val="28"/>
          <w:szCs w:val="28"/>
          <w:lang w:eastAsia="zh-CN"/>
        </w:rPr>
        <w:t>人未能与之取得联系签订合同的，采购人</w:t>
      </w:r>
      <w:r>
        <w:rPr>
          <w:rFonts w:hint="eastAsia" w:ascii="方正仿宋_GBK" w:hAnsi="方正仿宋_GBK" w:eastAsia="方正仿宋_GBK" w:cs="方正仿宋_GBK"/>
          <w:sz w:val="28"/>
          <w:szCs w:val="28"/>
        </w:rPr>
        <w:t>将把相关情况报采购小组，将该供应商列入黑名单，三年内不得参加采购人组织的采购活动。</w:t>
      </w:r>
    </w:p>
    <w:p>
      <w:pPr>
        <w:wordWrap/>
        <w:adjustRightIn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sz w:val="28"/>
          <w:szCs w:val="28"/>
          <w:lang w:eastAsia="zh-CN"/>
        </w:rPr>
        <w:t>供应商签订合同后，不按采购文件和合同及时保质保量供货的，采购人可单方面解除合同，</w:t>
      </w:r>
      <w:r>
        <w:rPr>
          <w:rFonts w:hint="eastAsia" w:ascii="方正仿宋_GBK" w:hAnsi="方正仿宋_GBK" w:eastAsia="方正仿宋_GBK" w:cs="方正仿宋_GBK"/>
          <w:sz w:val="28"/>
          <w:szCs w:val="28"/>
        </w:rPr>
        <w:t>并将该供应商列入黑名单，三年内不得参加采购人组织的采购活动。</w:t>
      </w:r>
      <w:r>
        <w:rPr>
          <w:rFonts w:hint="eastAsia" w:ascii="方正仿宋_GBK" w:hAnsi="方正仿宋_GBK" w:eastAsia="方正仿宋_GBK" w:cs="方正仿宋_GBK"/>
          <w:sz w:val="28"/>
          <w:szCs w:val="28"/>
          <w:lang w:eastAsia="zh-CN"/>
        </w:rPr>
        <w:t>采购小组可重新确定排名第二的中标候选人为拟成交商，以此类推，也可以重新组织采购活动。</w:t>
      </w:r>
    </w:p>
    <w:p>
      <w:pPr>
        <w:snapToGrid w:val="0"/>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出现下列情形之一的，采购人应当终止</w:t>
      </w:r>
      <w:r>
        <w:rPr>
          <w:rFonts w:hint="eastAsia" w:ascii="方正仿宋_GBK" w:hAnsi="方正仿宋_GBK" w:eastAsia="方正仿宋_GBK" w:cs="方正仿宋_GBK"/>
          <w:color w:val="auto"/>
          <w:sz w:val="28"/>
          <w:szCs w:val="28"/>
          <w:lang w:eastAsia="zh-CN"/>
        </w:rPr>
        <w:t>招标</w:t>
      </w:r>
      <w:r>
        <w:rPr>
          <w:rFonts w:hint="eastAsia" w:ascii="方正仿宋_GBK" w:hAnsi="方正仿宋_GBK" w:eastAsia="方正仿宋_GBK" w:cs="方正仿宋_GBK"/>
          <w:color w:val="auto"/>
          <w:sz w:val="28"/>
          <w:szCs w:val="28"/>
        </w:rPr>
        <w:t>活动，发布项目终止公告并说明原因，重新开展</w:t>
      </w:r>
      <w:r>
        <w:rPr>
          <w:rFonts w:hint="eastAsia" w:ascii="方正仿宋_GBK" w:hAnsi="方正仿宋_GBK" w:eastAsia="方正仿宋_GBK" w:cs="方正仿宋_GBK"/>
          <w:color w:val="auto"/>
          <w:sz w:val="28"/>
          <w:szCs w:val="28"/>
          <w:lang w:eastAsia="zh-CN"/>
        </w:rPr>
        <w:t>招标</w:t>
      </w:r>
      <w:r>
        <w:rPr>
          <w:rFonts w:hint="eastAsia" w:ascii="方正仿宋_GBK" w:hAnsi="方正仿宋_GBK" w:eastAsia="方正仿宋_GBK" w:cs="方正仿宋_GBK"/>
          <w:color w:val="auto"/>
          <w:sz w:val="28"/>
          <w:szCs w:val="28"/>
        </w:rPr>
        <w:t>活动：</w:t>
      </w:r>
    </w:p>
    <w:p>
      <w:pPr>
        <w:snapToGrid w:val="0"/>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因情况变化，不再符合规定的</w:t>
      </w:r>
      <w:r>
        <w:rPr>
          <w:rFonts w:hint="eastAsia" w:ascii="方正仿宋_GBK" w:hAnsi="方正仿宋_GBK" w:eastAsia="方正仿宋_GBK" w:cs="方正仿宋_GBK"/>
          <w:color w:val="auto"/>
          <w:sz w:val="28"/>
          <w:szCs w:val="28"/>
          <w:lang w:eastAsia="zh-CN"/>
        </w:rPr>
        <w:t>招标</w:t>
      </w:r>
      <w:r>
        <w:rPr>
          <w:rFonts w:hint="eastAsia" w:ascii="方正仿宋_GBK" w:hAnsi="方正仿宋_GBK" w:eastAsia="方正仿宋_GBK" w:cs="方正仿宋_GBK"/>
          <w:color w:val="auto"/>
          <w:sz w:val="28"/>
          <w:szCs w:val="28"/>
        </w:rPr>
        <w:t>方式适用情形的；</w:t>
      </w:r>
    </w:p>
    <w:p>
      <w:pPr>
        <w:snapToGrid w:val="0"/>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出现影响采购公正的违法、违规行为的；</w:t>
      </w:r>
    </w:p>
    <w:p>
      <w:pPr>
        <w:snapToGrid w:val="0"/>
        <w:spacing w:line="400" w:lineRule="exact"/>
        <w:ind w:firstLine="560" w:firstLineChars="200"/>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lang w:eastAsia="zh-CN"/>
        </w:rPr>
        <w:t>招标</w:t>
      </w:r>
      <w:r>
        <w:rPr>
          <w:rFonts w:hint="eastAsia" w:ascii="方正仿宋_GBK" w:hAnsi="方正仿宋_GBK" w:eastAsia="方正仿宋_GBK" w:cs="方正仿宋_GBK"/>
          <w:color w:val="auto"/>
          <w:sz w:val="28"/>
          <w:szCs w:val="28"/>
        </w:rPr>
        <w:t>过程中符合</w:t>
      </w:r>
      <w:r>
        <w:rPr>
          <w:rFonts w:hint="eastAsia" w:ascii="方正仿宋_GBK" w:hAnsi="方正仿宋_GBK" w:eastAsia="方正仿宋_GBK" w:cs="方正仿宋_GBK"/>
          <w:color w:val="auto"/>
          <w:sz w:val="28"/>
          <w:szCs w:val="28"/>
          <w:lang w:eastAsia="zh-CN"/>
        </w:rPr>
        <w:t>招标</w:t>
      </w:r>
      <w:r>
        <w:rPr>
          <w:rFonts w:hint="eastAsia" w:ascii="方正仿宋_GBK" w:hAnsi="方正仿宋_GBK" w:eastAsia="方正仿宋_GBK" w:cs="方正仿宋_GBK"/>
          <w:color w:val="auto"/>
          <w:sz w:val="28"/>
          <w:szCs w:val="28"/>
        </w:rPr>
        <w:t>要求的供应商不足3家的。</w:t>
      </w:r>
      <w:bookmarkStart w:id="14" w:name="_Toc519253260"/>
    </w:p>
    <w:p>
      <w:pPr>
        <w:pStyle w:val="5"/>
        <w:spacing w:before="0" w:after="0" w:line="40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四</w:t>
      </w:r>
      <w:r>
        <w:rPr>
          <w:rFonts w:hint="eastAsia" w:ascii="方正仿宋_GBK" w:hAnsi="方正仿宋_GBK" w:eastAsia="方正仿宋_GBK" w:cs="方正仿宋_GBK"/>
          <w:b/>
          <w:bCs/>
          <w:sz w:val="28"/>
          <w:szCs w:val="28"/>
        </w:rPr>
        <w:t>、成交通知</w:t>
      </w:r>
      <w:bookmarkEnd w:id="14"/>
    </w:p>
    <w:p>
      <w:pPr>
        <w:spacing w:line="400" w:lineRule="exact"/>
        <w:ind w:firstLine="420" w:firstLineChars="15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（一）成交供应商确定后，</w:t>
      </w:r>
      <w:r>
        <w:rPr>
          <w:rFonts w:hint="eastAsia" w:ascii="方正仿宋_GBK" w:hAnsi="方正仿宋_GBK" w:eastAsia="方正仿宋_GBK" w:cs="方正仿宋_GBK"/>
          <w:color w:val="auto"/>
          <w:sz w:val="28"/>
          <w:szCs w:val="28"/>
          <w:lang w:eastAsia="zh-CN"/>
        </w:rPr>
        <w:t>将在现场</w:t>
      </w:r>
      <w:r>
        <w:rPr>
          <w:rFonts w:hint="eastAsia" w:ascii="方正仿宋_GBK" w:hAnsi="方正仿宋_GBK" w:eastAsia="方正仿宋_GBK" w:cs="方正仿宋_GBK"/>
          <w:color w:val="auto"/>
          <w:sz w:val="28"/>
          <w:szCs w:val="28"/>
        </w:rPr>
        <w:t>公告结果。</w:t>
      </w:r>
    </w:p>
    <w:p>
      <w:pPr>
        <w:spacing w:line="400" w:lineRule="exact"/>
        <w:ind w:firstLine="420" w:firstLineChars="15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（二）结果公告</w:t>
      </w:r>
      <w:r>
        <w:rPr>
          <w:rFonts w:hint="eastAsia" w:ascii="方正仿宋_GBK" w:hAnsi="方正仿宋_GBK" w:eastAsia="方正仿宋_GBK" w:cs="方正仿宋_GBK"/>
          <w:color w:val="auto"/>
          <w:sz w:val="28"/>
          <w:szCs w:val="28"/>
          <w:lang w:eastAsia="zh-CN"/>
        </w:rPr>
        <w:t>同</w:t>
      </w:r>
      <w:r>
        <w:rPr>
          <w:rFonts w:hint="eastAsia" w:ascii="方正仿宋_GBK" w:hAnsi="方正仿宋_GBK" w:eastAsia="方正仿宋_GBK" w:cs="方正仿宋_GBK"/>
          <w:color w:val="auto"/>
          <w:sz w:val="28"/>
          <w:szCs w:val="28"/>
        </w:rPr>
        <w:t>时，采购人将以书面形式发出《成交通知书》。《成交通知书》一经发出即发生法律效力。</w:t>
      </w:r>
    </w:p>
    <w:p>
      <w:pPr>
        <w:wordWrap/>
        <w:adjustRightIn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val="0"/>
          <w:bCs/>
          <w:color w:val="auto"/>
          <w:sz w:val="28"/>
          <w:szCs w:val="28"/>
        </w:rPr>
        <w:t>（三）《成交通知书》将作为签订合同的依据</w:t>
      </w:r>
      <w:bookmarkEnd w:id="11"/>
      <w:bookmarkEnd w:id="12"/>
      <w:bookmarkEnd w:id="13"/>
      <w:bookmarkStart w:id="15" w:name="_Toc31685"/>
    </w:p>
    <w:p>
      <w:pPr>
        <w:pStyle w:val="5"/>
        <w:wordWrap/>
        <w:adjustRightInd/>
        <w:spacing w:before="0" w:after="0"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洽谈和</w:t>
      </w:r>
      <w:r>
        <w:rPr>
          <w:rFonts w:hint="eastAsia" w:ascii="方正仿宋_GBK" w:hAnsi="方正仿宋_GBK" w:eastAsia="方正仿宋_GBK" w:cs="方正仿宋_GBK"/>
          <w:sz w:val="28"/>
          <w:szCs w:val="28"/>
        </w:rPr>
        <w:t>签订合同</w:t>
      </w:r>
      <w:bookmarkEnd w:id="15"/>
    </w:p>
    <w:p>
      <w:pPr>
        <w:wordWrap/>
        <w:adjustRightInd/>
        <w:spacing w:line="400" w:lineRule="exact"/>
        <w:ind w:firstLine="420" w:firstLineChars="15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eastAsia="zh-CN"/>
        </w:rPr>
        <w:t>成交供</w:t>
      </w:r>
      <w:r>
        <w:rPr>
          <w:rFonts w:hint="eastAsia" w:ascii="方正仿宋_GBK" w:hAnsi="方正仿宋_GBK" w:eastAsia="方正仿宋_GBK" w:cs="方正仿宋_GBK"/>
          <w:sz w:val="28"/>
          <w:szCs w:val="28"/>
        </w:rPr>
        <w:t>应</w:t>
      </w:r>
      <w:r>
        <w:rPr>
          <w:rFonts w:hint="eastAsia" w:ascii="方正仿宋_GBK" w:hAnsi="方正仿宋_GBK" w:eastAsia="方正仿宋_GBK" w:cs="方正仿宋_GBK"/>
          <w:sz w:val="28"/>
          <w:szCs w:val="28"/>
          <w:lang w:eastAsia="zh-CN"/>
        </w:rPr>
        <w:t>商</w:t>
      </w:r>
      <w:r>
        <w:rPr>
          <w:rFonts w:hint="eastAsia" w:ascii="方正仿宋_GBK" w:hAnsi="方正仿宋_GBK" w:eastAsia="方正仿宋_GBK" w:cs="方正仿宋_GBK"/>
          <w:sz w:val="28"/>
          <w:szCs w:val="28"/>
          <w:lang w:val="en-US" w:eastAsia="zh-CN"/>
        </w:rPr>
        <w:t>收到</w:t>
      </w:r>
      <w:r>
        <w:rPr>
          <w:rFonts w:hint="eastAsia" w:ascii="方正仿宋_GBK" w:hAnsi="方正仿宋_GBK" w:eastAsia="方正仿宋_GBK" w:cs="方正仿宋_GBK"/>
          <w:sz w:val="28"/>
          <w:szCs w:val="28"/>
        </w:rPr>
        <w:t>成交通知书发出之日起</w:t>
      </w: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sz w:val="28"/>
          <w:szCs w:val="28"/>
        </w:rPr>
        <w:t>日内，按照</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文件和成交供应商响应文件的约定，与</w:t>
      </w:r>
      <w:r>
        <w:rPr>
          <w:rFonts w:hint="eastAsia" w:ascii="方正仿宋_GBK" w:hAnsi="方正仿宋_GBK" w:eastAsia="方正仿宋_GBK" w:cs="方正仿宋_GBK"/>
          <w:sz w:val="28"/>
          <w:szCs w:val="28"/>
          <w:lang w:eastAsia="zh-CN"/>
        </w:rPr>
        <w:t>采购人洽谈并</w:t>
      </w:r>
      <w:r>
        <w:rPr>
          <w:rFonts w:hint="eastAsia" w:ascii="方正仿宋_GBK" w:hAnsi="方正仿宋_GBK" w:eastAsia="方正仿宋_GBK" w:cs="方正仿宋_GBK"/>
          <w:sz w:val="28"/>
          <w:szCs w:val="28"/>
        </w:rPr>
        <w:t>签订书面合同。成交供应商逾期未签订合同则视为自动放弃</w:t>
      </w:r>
      <w:r>
        <w:rPr>
          <w:rFonts w:hint="eastAsia" w:ascii="方正仿宋_GBK" w:hAnsi="方正仿宋_GBK" w:eastAsia="方正仿宋_GBK" w:cs="方正仿宋_GBK"/>
          <w:sz w:val="28"/>
          <w:szCs w:val="28"/>
          <w:lang w:eastAsia="zh-CN"/>
        </w:rPr>
        <w:t>成交</w:t>
      </w:r>
      <w:r>
        <w:rPr>
          <w:rFonts w:hint="eastAsia" w:ascii="方正仿宋_GBK" w:hAnsi="方正仿宋_GBK" w:eastAsia="方正仿宋_GBK" w:cs="方正仿宋_GBK"/>
          <w:sz w:val="28"/>
          <w:szCs w:val="28"/>
        </w:rPr>
        <w:t>资格。</w:t>
      </w:r>
    </w:p>
    <w:p>
      <w:pPr>
        <w:wordWrap/>
        <w:adjustRightInd/>
        <w:spacing w:line="400" w:lineRule="exact"/>
        <w:ind w:firstLine="420" w:firstLineChars="15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文件、供应商的响应文件及澄清文件等，均为签订采购合同的依据。</w:t>
      </w:r>
    </w:p>
    <w:p>
      <w:pPr>
        <w:wordWrap/>
        <w:adjustRightInd/>
        <w:spacing w:line="400" w:lineRule="exact"/>
        <w:ind w:firstLine="420" w:firstLineChars="15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）合同生效条款由供需双方约定，法律、行政法规规定应当办理批准、登记等手续后生效的合同，依照其规定。</w:t>
      </w:r>
      <w:bookmarkStart w:id="16" w:name="_Toc102227320"/>
      <w:bookmarkStart w:id="17" w:name="_Toc342913394"/>
      <w:bookmarkStart w:id="18" w:name="_Toc14312"/>
    </w:p>
    <w:p>
      <w:pPr>
        <w:pStyle w:val="5"/>
        <w:numPr>
          <w:ilvl w:val="0"/>
          <w:numId w:val="0"/>
        </w:numPr>
        <w:wordWrap/>
        <w:adjustRightInd/>
        <w:spacing w:before="0" w:after="0" w:line="400" w:lineRule="exac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六、特别要求</w:t>
      </w:r>
    </w:p>
    <w:p>
      <w:pPr>
        <w:wordWrap/>
        <w:adjustRightInd/>
        <w:spacing w:line="400" w:lineRule="exact"/>
        <w:ind w:firstLine="315" w:firstLineChars="15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sz w:val="28"/>
          <w:szCs w:val="28"/>
          <w:lang w:val="en-US" w:eastAsia="zh-CN"/>
        </w:rPr>
        <w:t xml:space="preserve"> 因防控新冠疫情需要，各供应商应当只派一名代表参与招标，此人应为该公司的法定代表人或法定代表人授权委托的授权代表，参与人员需接受采购人疫情防控要求并全程配戴好口罩。</w:t>
      </w:r>
    </w:p>
    <w:bookmarkEnd w:id="16"/>
    <w:bookmarkEnd w:id="17"/>
    <w:p>
      <w:pPr>
        <w:pStyle w:val="3"/>
        <w:tabs>
          <w:tab w:val="left" w:pos="675"/>
          <w:tab w:val="left" w:pos="3360"/>
        </w:tabs>
        <w:wordWrap/>
        <w:adjustRightInd/>
        <w:spacing w:before="0" w:after="0" w:line="4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313" w:afterLines="100" w:line="400" w:lineRule="exact"/>
        <w:ind w:firstLine="560"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val="0"/>
          <w:sz w:val="28"/>
          <w:szCs w:val="28"/>
          <w:lang w:val="en-US" w:eastAsia="zh-CN"/>
        </w:rPr>
        <w:t xml:space="preserve">               </w:t>
      </w: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三章</w:t>
      </w:r>
      <w:r>
        <w:rPr>
          <w:rFonts w:hint="eastAsia" w:ascii="方正仿宋_GBK" w:hAnsi="方正仿宋_GBK" w:eastAsia="方正仿宋_GBK" w:cs="方正仿宋_GBK"/>
          <w:b/>
          <w:bCs/>
          <w:sz w:val="32"/>
          <w:szCs w:val="32"/>
        </w:rPr>
        <w:t xml:space="preserve">  </w:t>
      </w:r>
      <w:bookmarkEnd w:id="18"/>
      <w:r>
        <w:rPr>
          <w:rFonts w:hint="eastAsia" w:ascii="方正仿宋_GBK" w:hAnsi="方正仿宋_GBK" w:eastAsia="方正仿宋_GBK" w:cs="方正仿宋_GBK"/>
          <w:b/>
          <w:bCs/>
          <w:sz w:val="32"/>
          <w:szCs w:val="32"/>
          <w:lang w:val="en-US" w:eastAsia="zh-CN"/>
        </w:rPr>
        <w:t>商务条款</w:t>
      </w:r>
    </w:p>
    <w:p>
      <w:pPr>
        <w:spacing w:line="520" w:lineRule="exact"/>
        <w:ind w:firstLine="280" w:firstLineChars="100"/>
        <w:rPr>
          <w:rFonts w:hint="eastAsia" w:ascii="方正仿宋_GBK" w:hAnsi="方正仿宋_GBK" w:eastAsia="方正仿宋_GBK" w:cs="方正仿宋_GBK"/>
          <w:b/>
          <w:sz w:val="28"/>
          <w:szCs w:val="28"/>
        </w:rPr>
      </w:pPr>
      <w:bookmarkStart w:id="19" w:name="_Toc267320051"/>
      <w:bookmarkStart w:id="20" w:name="_Toc17728"/>
      <w:bookmarkStart w:id="21" w:name="_Toc22576"/>
      <w:r>
        <w:rPr>
          <w:rFonts w:hint="eastAsia" w:ascii="方正仿宋_GBK" w:hAnsi="方正仿宋_GBK" w:eastAsia="方正仿宋_GBK" w:cs="方正仿宋_GBK"/>
          <w:b/>
          <w:sz w:val="28"/>
          <w:szCs w:val="28"/>
          <w:lang w:val="en-US" w:eastAsia="zh-CN"/>
        </w:rPr>
        <w:t>一</w:t>
      </w:r>
      <w:r>
        <w:rPr>
          <w:rFonts w:hint="eastAsia" w:ascii="方正仿宋_GBK" w:hAnsi="方正仿宋_GBK" w:eastAsia="方正仿宋_GBK" w:cs="方正仿宋_GBK"/>
          <w:b/>
          <w:sz w:val="28"/>
          <w:szCs w:val="28"/>
        </w:rPr>
        <w:t>、现场竞标要求</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w:t>
      </w:r>
      <w:r>
        <w:rPr>
          <w:rFonts w:hint="eastAsia" w:ascii="方正仿宋_GBK" w:hAnsi="方正仿宋_GBK" w:eastAsia="方正仿宋_GBK" w:cs="方正仿宋_GBK"/>
          <w:b w:val="0"/>
          <w:bCs/>
          <w:sz w:val="28"/>
          <w:szCs w:val="28"/>
          <w:lang w:val="en-US" w:eastAsia="zh-CN"/>
        </w:rPr>
        <w:t>属</w:t>
      </w:r>
      <w:r>
        <w:rPr>
          <w:rFonts w:hint="eastAsia" w:ascii="方正仿宋_GBK" w:hAnsi="方正仿宋_GBK" w:eastAsia="方正仿宋_GBK" w:cs="方正仿宋_GBK"/>
          <w:b w:val="0"/>
          <w:bCs/>
          <w:sz w:val="28"/>
          <w:szCs w:val="28"/>
        </w:rPr>
        <w:t>《特殊医学用途配方食品》</w:t>
      </w:r>
      <w:r>
        <w:rPr>
          <w:rFonts w:hint="eastAsia" w:ascii="方正仿宋_GBK" w:hAnsi="方正仿宋_GBK" w:eastAsia="方正仿宋_GBK" w:cs="方正仿宋_GBK"/>
          <w:b w:val="0"/>
          <w:bCs/>
          <w:sz w:val="28"/>
          <w:szCs w:val="28"/>
          <w:lang w:val="en-US" w:eastAsia="zh-CN"/>
        </w:rPr>
        <w:t>的产品需在比选文件中注明，并提供特医食品证书</w:t>
      </w:r>
      <w:r>
        <w:rPr>
          <w:rFonts w:hint="eastAsia" w:ascii="方正仿宋_GBK" w:hAnsi="方正仿宋_GBK" w:eastAsia="方正仿宋_GBK" w:cs="方正仿宋_GBK"/>
          <w:b w:val="0"/>
          <w:bCs/>
          <w:sz w:val="28"/>
          <w:szCs w:val="28"/>
        </w:rPr>
        <w:t>。</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（2）竞标示范产品包装：包装应标明产品名称，厂名和地址，产品规格，营养素含量，以及生产日期和保质期，包装清洁干燥。</w:t>
      </w:r>
    </w:p>
    <w:p>
      <w:pPr>
        <w:spacing w:line="520" w:lineRule="exact"/>
        <w:ind w:firstLine="280" w:firstLineChars="1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二</w:t>
      </w:r>
      <w:r>
        <w:rPr>
          <w:rFonts w:hint="eastAsia" w:ascii="方正仿宋_GBK" w:hAnsi="方正仿宋_GBK" w:eastAsia="方正仿宋_GBK" w:cs="方正仿宋_GBK"/>
          <w:b/>
          <w:sz w:val="28"/>
          <w:szCs w:val="28"/>
        </w:rPr>
        <w:t>、服务要求</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（1）设置一名对接专员，与院方进行日常订货等工作对接，接医院订货通知后，不论数量多少，中标人都需无条件于1周内将货品送到我院指定库房，年逾期送货超过五次，我院有权立即终止采购合同；</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（2）产品期限：所供产品原则要求是出厂三个月内的产品，其中若是进口产品则需双方协商报批。若已配送产品即将到期（离保质期小于三个月）仍未使用的，中标人须无条件退货或换货。</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（3）货票同行：中标人配送货时，需同时提供该批次产品的质量检测报告、送货单及发票。</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（4）有冷链运输需求的产品在库存及运输途中需严格按照相关标准执行，并有相关记录证明备查。</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（5）中标人需承诺提供优质的售后服务和产品质量风险担保，若售后服务响应慢、态度差或产品出现异常情况，我院有权无条件退货或立即终止相关合同。</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6）如因中标人产品质量和运输等原因，发生食品安全责任事件，造成院方、中标人及第三方人身伤害及财产损失，由中标人承担全部法律及经济责任，同时承担因此给院方造成的全部损失，医院有权单方面终止合同。</w:t>
      </w:r>
    </w:p>
    <w:p>
      <w:pPr>
        <w:spacing w:line="520" w:lineRule="exact"/>
        <w:ind w:firstLine="280" w:firstLineChars="1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三</w:t>
      </w:r>
      <w:r>
        <w:rPr>
          <w:rFonts w:hint="eastAsia" w:ascii="方正仿宋_GBK" w:hAnsi="方正仿宋_GBK" w:eastAsia="方正仿宋_GBK" w:cs="方正仿宋_GBK"/>
          <w:b/>
          <w:sz w:val="28"/>
          <w:szCs w:val="28"/>
        </w:rPr>
        <w:t>、验收要求</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（1）中标人提供的产品应符合招标相关参数要求，对验收时达不到比</w:t>
      </w:r>
      <w:r>
        <w:rPr>
          <w:rFonts w:hint="eastAsia" w:ascii="方正仿宋_GBK" w:hAnsi="方正仿宋_GBK" w:eastAsia="方正仿宋_GBK" w:cs="方正仿宋_GBK"/>
          <w:b w:val="0"/>
          <w:bCs/>
          <w:sz w:val="28"/>
          <w:szCs w:val="28"/>
          <w:lang w:val="en-US" w:eastAsia="zh-CN"/>
        </w:rPr>
        <w:t>选</w:t>
      </w:r>
      <w:r>
        <w:rPr>
          <w:rFonts w:hint="eastAsia" w:ascii="方正仿宋_GBK" w:hAnsi="方正仿宋_GBK" w:eastAsia="方正仿宋_GBK" w:cs="方正仿宋_GBK"/>
          <w:b w:val="0"/>
          <w:bCs/>
          <w:sz w:val="28"/>
          <w:szCs w:val="28"/>
        </w:rPr>
        <w:t>议价函及合同约定标准的，院方拒绝付款。同时中标人需承担由此给院方造成的一切经济损失。</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中标人应保证所提供产品完好无损的配送至院方指定地点，中标人应与营养科相关人员一道对产品进行清点交接及验收。如产品有受潮、缺漏、损坏；产品数量、规格有误、未将产品配送至指定地址或部分产品不符合冷链要求的，院方拒绝在《配送单》（包括具体产品名称、规格、数量）上签字，中标人负责产品的退换，由此造成的所有损失及费用全部由中标人承担，退换货期间按逾期交货处理。若验收无误，双方签字交接。</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（3）中标人按照合同要求完成当批次产品配送后，将《配送单》交付院方，作为付款凭证附件。</w:t>
      </w:r>
    </w:p>
    <w:p>
      <w:pPr>
        <w:spacing w:line="520" w:lineRule="exact"/>
        <w:ind w:firstLine="280" w:firstLineChars="1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四</w:t>
      </w:r>
      <w:r>
        <w:rPr>
          <w:rFonts w:hint="eastAsia" w:ascii="方正仿宋_GBK" w:hAnsi="方正仿宋_GBK" w:eastAsia="方正仿宋_GBK" w:cs="方正仿宋_GBK"/>
          <w:b/>
          <w:sz w:val="28"/>
          <w:szCs w:val="28"/>
        </w:rPr>
        <w:t>、质保要求</w:t>
      </w:r>
    </w:p>
    <w:p>
      <w:pPr>
        <w:spacing w:line="520" w:lineRule="exact"/>
        <w:ind w:firstLine="280" w:firstLineChars="1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val="0"/>
          <w:bCs/>
          <w:sz w:val="28"/>
          <w:szCs w:val="28"/>
        </w:rPr>
        <w:t>与产品本身质保期一致，质保内容为整体质保，在质保期内，出现变质、非人为原因破损等任何问题，导致患者因服用产品后出现身体不适，一切法律及经济责任由中标人承担。</w:t>
      </w:r>
    </w:p>
    <w:p>
      <w:pPr>
        <w:spacing w:line="520" w:lineRule="exact"/>
        <w:ind w:firstLine="280" w:firstLineChars="1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五、</w:t>
      </w:r>
      <w:r>
        <w:rPr>
          <w:rFonts w:hint="eastAsia" w:ascii="方正仿宋_GBK" w:hAnsi="方正仿宋_GBK" w:eastAsia="方正仿宋_GBK" w:cs="方正仿宋_GBK"/>
          <w:b/>
          <w:sz w:val="28"/>
          <w:szCs w:val="28"/>
        </w:rPr>
        <w:t>付款方式</w:t>
      </w:r>
      <w:bookmarkEnd w:id="19"/>
    </w:p>
    <w:p>
      <w:pPr>
        <w:spacing w:line="520" w:lineRule="exact"/>
        <w:rPr>
          <w:rFonts w:hint="eastAsia" w:ascii="方正仿宋_GBK" w:hAnsi="方正仿宋_GBK" w:eastAsia="方正仿宋_GBK" w:cs="方正仿宋_GBK"/>
          <w:color w:val="000000"/>
          <w:sz w:val="28"/>
          <w:szCs w:val="28"/>
        </w:rPr>
      </w:pPr>
      <w:bookmarkStart w:id="22" w:name="_Toc267320052"/>
      <w:r>
        <w:rPr>
          <w:rFonts w:hint="eastAsia" w:ascii="方正仿宋_GBK" w:hAnsi="方正仿宋_GBK" w:eastAsia="方正仿宋_GBK" w:cs="方正仿宋_GBK"/>
          <w:color w:val="000000"/>
          <w:sz w:val="28"/>
          <w:szCs w:val="28"/>
        </w:rPr>
        <w:t xml:space="preserve">    供应商所供产品到货经采购人验收合格</w:t>
      </w:r>
      <w:r>
        <w:rPr>
          <w:rFonts w:hint="eastAsia" w:ascii="方正仿宋_GBK" w:hAnsi="方正仿宋_GBK" w:eastAsia="方正仿宋_GBK" w:cs="方正仿宋_GBK"/>
          <w:color w:val="000000"/>
          <w:sz w:val="28"/>
          <w:szCs w:val="28"/>
          <w:lang w:eastAsia="zh-CN"/>
        </w:rPr>
        <w:t>，供货商</w:t>
      </w:r>
      <w:r>
        <w:rPr>
          <w:rFonts w:hint="eastAsia" w:ascii="方正仿宋_GBK" w:hAnsi="方正仿宋_GBK" w:eastAsia="方正仿宋_GBK" w:cs="方正仿宋_GBK"/>
          <w:color w:val="000000"/>
          <w:sz w:val="28"/>
          <w:szCs w:val="28"/>
        </w:rPr>
        <w:t>开具发票后60日内支付货款。</w:t>
      </w:r>
    </w:p>
    <w:p>
      <w:pPr>
        <w:spacing w:line="520" w:lineRule="exact"/>
        <w:ind w:firstLine="280" w:firstLineChars="1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六、</w:t>
      </w:r>
      <w:r>
        <w:rPr>
          <w:rFonts w:hint="eastAsia" w:ascii="方正仿宋_GBK" w:hAnsi="方正仿宋_GBK" w:eastAsia="方正仿宋_GBK" w:cs="方正仿宋_GBK"/>
          <w:b/>
          <w:color w:val="000000"/>
          <w:sz w:val="28"/>
          <w:szCs w:val="28"/>
        </w:rPr>
        <w:t>知识产权</w:t>
      </w:r>
      <w:bookmarkEnd w:id="22"/>
    </w:p>
    <w:p>
      <w:pPr>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spacing w:line="520" w:lineRule="exact"/>
        <w:ind w:firstLine="280" w:firstLineChars="100"/>
        <w:rPr>
          <w:rFonts w:hint="eastAsia" w:ascii="方正仿宋_GBK" w:hAnsi="方正仿宋_GBK" w:eastAsia="方正仿宋_GBK" w:cs="方正仿宋_GBK"/>
          <w:b/>
          <w:sz w:val="28"/>
          <w:szCs w:val="28"/>
        </w:rPr>
      </w:pPr>
      <w:bookmarkStart w:id="23" w:name="_Toc267320054"/>
      <w:r>
        <w:rPr>
          <w:rFonts w:hint="eastAsia" w:ascii="方正仿宋_GBK" w:hAnsi="方正仿宋_GBK" w:eastAsia="方正仿宋_GBK" w:cs="方正仿宋_GBK"/>
          <w:b/>
          <w:sz w:val="28"/>
          <w:szCs w:val="28"/>
          <w:lang w:val="en-US" w:eastAsia="zh-CN"/>
        </w:rPr>
        <w:t>七、</w:t>
      </w:r>
      <w:r>
        <w:rPr>
          <w:rFonts w:hint="eastAsia" w:ascii="方正仿宋_GBK" w:hAnsi="方正仿宋_GBK" w:eastAsia="方正仿宋_GBK" w:cs="方正仿宋_GBK"/>
          <w:b/>
          <w:sz w:val="28"/>
          <w:szCs w:val="28"/>
        </w:rPr>
        <w:t>其他</w:t>
      </w:r>
      <w:bookmarkEnd w:id="23"/>
    </w:p>
    <w:p>
      <w:pPr>
        <w:pStyle w:val="5"/>
        <w:wordWrap/>
        <w:adjustRightInd/>
        <w:spacing w:before="0" w:after="0"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sz w:val="28"/>
          <w:szCs w:val="28"/>
          <w:lang w:val="en-US" w:eastAsia="zh-CN"/>
        </w:rPr>
        <w:t xml:space="preserve">     </w:t>
      </w:r>
      <w:r>
        <w:rPr>
          <w:rFonts w:hint="eastAsia" w:ascii="方正仿宋_GBK" w:hAnsi="方正仿宋_GBK" w:eastAsia="方正仿宋_GBK" w:cs="方正仿宋_GBK"/>
          <w:b w:val="0"/>
          <w:bCs/>
          <w:sz w:val="28"/>
          <w:szCs w:val="28"/>
        </w:rPr>
        <w:t>其他未尽事宜由成交供应商和采购人双方在采购合同中详细约定。</w:t>
      </w: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b/>
          <w:bCs/>
          <w:sz w:val="32"/>
          <w:szCs w:val="32"/>
          <w:lang w:val="en-US" w:eastAsia="zh-CN"/>
        </w:rPr>
        <w:t xml:space="preserve"> 第四章 招标文件目录及格式</w:t>
      </w:r>
    </w:p>
    <w:bookmarkEnd w:id="20"/>
    <w:bookmarkEnd w:id="21"/>
    <w:p>
      <w:pPr>
        <w:numPr>
          <w:ilvl w:val="0"/>
          <w:numId w:val="1"/>
        </w:numPr>
        <w:spacing w:line="540" w:lineRule="exact"/>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资质文件</w:t>
      </w:r>
    </w:p>
    <w:p>
      <w:pPr>
        <w:spacing w:line="540" w:lineRule="exact"/>
        <w:rPr>
          <w:rFonts w:hint="eastAsia" w:ascii="方正仿宋_GBK" w:hAnsi="方正仿宋_GBK" w:eastAsia="方正仿宋_GBK" w:cs="方正仿宋_GBK"/>
          <w:b/>
          <w:kern w:val="0"/>
          <w:sz w:val="28"/>
          <w:szCs w:val="28"/>
        </w:rPr>
      </w:pPr>
    </w:p>
    <w:p>
      <w:pPr>
        <w:snapToGrid w:val="0"/>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（一）营业执照复印件</w:t>
      </w:r>
    </w:p>
    <w:p>
      <w:pPr>
        <w:snapToGrid w:val="0"/>
        <w:spacing w:line="440" w:lineRule="exact"/>
        <w:ind w:firstLine="560" w:firstLineChars="200"/>
        <w:rPr>
          <w:rFonts w:hint="eastAsia" w:ascii="方正仿宋_GBK" w:hAnsi="方正仿宋_GBK" w:eastAsia="方正仿宋_GBK" w:cs="方正仿宋_GBK"/>
          <w:sz w:val="28"/>
          <w:szCs w:val="28"/>
        </w:rPr>
      </w:pPr>
    </w:p>
    <w:p>
      <w:pPr>
        <w:snapToGrid w:val="0"/>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（二）税务登记证复印件</w:t>
      </w:r>
    </w:p>
    <w:p>
      <w:pPr>
        <w:snapToGrid w:val="0"/>
        <w:spacing w:line="440" w:lineRule="exact"/>
        <w:ind w:firstLine="560" w:firstLineChars="200"/>
        <w:rPr>
          <w:rFonts w:hint="eastAsia" w:ascii="方正仿宋_GBK" w:hAnsi="方正仿宋_GBK" w:eastAsia="方正仿宋_GBK" w:cs="方正仿宋_GBK"/>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val="0"/>
        <w:spacing w:after="157" w:afterLines="50" w:line="44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组织机构代码证复印件</w:t>
      </w:r>
    </w:p>
    <w:p>
      <w:pPr>
        <w:pStyle w:val="18"/>
        <w:keepNext w:val="0"/>
        <w:keepLines w:val="0"/>
        <w:pageBreakBefore w:val="0"/>
        <w:widowControl w:val="0"/>
        <w:numPr>
          <w:ilvl w:val="0"/>
          <w:numId w:val="2"/>
        </w:numPr>
        <w:kinsoku/>
        <w:wordWrap/>
        <w:overflowPunct/>
        <w:topLinePunct w:val="0"/>
        <w:autoSpaceDE/>
        <w:autoSpaceDN/>
        <w:bidi w:val="0"/>
        <w:adjustRightInd/>
        <w:snapToGrid/>
        <w:spacing w:after="157" w:afterLines="50"/>
        <w:ind w:left="0" w:leftChars="0" w:firstLine="560" w:firstLineChars="20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食品经营许可证</w:t>
      </w:r>
    </w:p>
    <w:p>
      <w:pPr>
        <w:pStyle w:val="18"/>
        <w:numPr>
          <w:ilvl w:val="0"/>
          <w:numId w:val="2"/>
        </w:numPr>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特医食品证书</w:t>
      </w:r>
    </w:p>
    <w:p>
      <w:pPr>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说明：投标人按“三证合一”登记制度办理营业执照的，组织机构代码证和税务登记证以投标人所提供的法人营业执照（副本）复印件为准。</w:t>
      </w:r>
    </w:p>
    <w:p>
      <w:pPr>
        <w:pStyle w:val="18"/>
        <w:rPr>
          <w:rFonts w:hint="eastAsia" w:ascii="方正仿宋_GBK" w:hAnsi="方正仿宋_GBK" w:eastAsia="方正仿宋_GBK" w:cs="方正仿宋_GBK"/>
        </w:rPr>
      </w:pPr>
    </w:p>
    <w:p>
      <w:pPr>
        <w:snapToGrid w:val="0"/>
        <w:spacing w:line="440" w:lineRule="exac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32"/>
          <w:szCs w:val="28"/>
          <w:lang w:val="en-US" w:eastAsia="zh-CN"/>
        </w:rPr>
        <w:t xml:space="preserve">   </w:t>
      </w:r>
      <w:r>
        <w:rPr>
          <w:rFonts w:hint="eastAsia" w:ascii="方正仿宋_GBK" w:hAnsi="方正仿宋_GBK" w:eastAsia="方正仿宋_GBK" w:cs="方正仿宋_GBK"/>
          <w:kern w:val="2"/>
          <w:sz w:val="28"/>
          <w:szCs w:val="28"/>
          <w:lang w:val="en-US" w:eastAsia="zh-CN" w:bidi="ar-SA"/>
        </w:rPr>
        <w:t>（六）法定代表人身份证明书（格式）</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（采购机构名称）：</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的法定代表人。</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（附：法定代表人身份证复印件）</w:t>
      </w:r>
    </w:p>
    <w:p>
      <w:pPr>
        <w:pStyle w:val="2"/>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p>
    <w:p>
      <w:pPr>
        <w:pStyle w:val="2"/>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p>
    <w:p>
      <w:pPr>
        <w:pStyle w:val="2"/>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p>
    <w:p>
      <w:pPr>
        <w:pStyle w:val="2"/>
        <w:rPr>
          <w:rFonts w:hint="eastAsia"/>
          <w:lang w:eastAsia="zh-CN"/>
        </w:rPr>
      </w:pPr>
    </w:p>
    <w:p>
      <w:pPr>
        <w:tabs>
          <w:tab w:val="left" w:pos="6300"/>
        </w:tabs>
        <w:snapToGrid w:val="0"/>
        <w:spacing w:line="500" w:lineRule="exac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32"/>
          <w:szCs w:val="28"/>
          <w:lang w:val="en-US" w:eastAsia="zh-CN"/>
        </w:rPr>
        <w:t xml:space="preserve">  </w:t>
      </w:r>
      <w:r>
        <w:rPr>
          <w:rFonts w:hint="eastAsia" w:ascii="方正仿宋_GBK" w:hAnsi="方正仿宋_GBK" w:eastAsia="方正仿宋_GBK" w:cs="方正仿宋_GBK"/>
          <w:kern w:val="2"/>
          <w:sz w:val="28"/>
          <w:szCs w:val="28"/>
          <w:lang w:val="en-US" w:eastAsia="zh-CN" w:bidi="ar-SA"/>
        </w:rPr>
        <w:t>（七）法定代表人授权委托书（格式）</w:t>
      </w:r>
    </w:p>
    <w:p>
      <w:pPr>
        <w:snapToGrid w:val="0"/>
        <w:spacing w:line="440" w:lineRule="exact"/>
        <w:ind w:firstLine="480" w:firstLineChars="200"/>
        <w:rPr>
          <w:rFonts w:hint="eastAsia" w:ascii="方正仿宋_GBK" w:hAnsi="方正仿宋_GBK" w:eastAsia="方正仿宋_GBK" w:cs="方正仿宋_GBK"/>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（采购机构名称）：</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（投标人供应商名称）的法定代表人，特授权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供应商法定代表人：</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（签字或盖章）                                （签字或盖章）</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（附：被授权人身份证复印件）</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right="480" w:firstLine="57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pPr>
        <w:tabs>
          <w:tab w:val="left" w:pos="6300"/>
        </w:tabs>
        <w:snapToGrid w:val="0"/>
        <w:spacing w:line="500" w:lineRule="exact"/>
        <w:ind w:right="480" w:firstLine="57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pStyle w:val="18"/>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br w:type="page"/>
      </w:r>
    </w:p>
    <w:p>
      <w:pPr>
        <w:tabs>
          <w:tab w:val="left" w:pos="6300"/>
        </w:tabs>
        <w:snapToGrid w:val="0"/>
        <w:spacing w:line="500" w:lineRule="exac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（八）诚信声明（格式）</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（采购机构名称）：</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right="424" w:firstLine="57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pPr>
        <w:tabs>
          <w:tab w:val="left" w:pos="6300"/>
        </w:tabs>
        <w:snapToGrid w:val="0"/>
        <w:spacing w:line="500" w:lineRule="exact"/>
        <w:ind w:right="480" w:firstLine="57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pStyle w:val="2"/>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p>
    <w:p>
      <w:pPr>
        <w:pStyle w:val="2"/>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p>
    <w:p>
      <w:pPr>
        <w:pStyle w:val="2"/>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p>
    <w:p>
      <w:pPr>
        <w:pStyle w:val="2"/>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p>
    <w:p>
      <w:pPr>
        <w:pStyle w:val="2"/>
        <w:rPr>
          <w:rFonts w:hint="eastAsia"/>
        </w:rPr>
      </w:pPr>
    </w:p>
    <w:p>
      <w:pPr>
        <w:pStyle w:val="18"/>
        <w:rPr>
          <w:rFonts w:hint="eastAsia" w:ascii="方正仿宋_GBK" w:hAnsi="方正仿宋_GBK" w:eastAsia="方正仿宋_GBK" w:cs="方正仿宋_GBK"/>
        </w:rPr>
      </w:pPr>
    </w:p>
    <w:p>
      <w:pPr>
        <w:numPr>
          <w:ilvl w:val="0"/>
          <w:numId w:val="0"/>
        </w:numPr>
        <w:wordWrap/>
        <w:adjustRightInd/>
        <w:spacing w:line="4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（九）信用中国网站（</w:t>
      </w:r>
      <w:r>
        <w:rPr>
          <w:rFonts w:hint="eastAsia" w:ascii="方正仿宋_GBK" w:hAnsi="方正仿宋_GBK" w:eastAsia="方正仿宋_GBK" w:cs="方正仿宋_GBK"/>
          <w:sz w:val="32"/>
          <w:szCs w:val="32"/>
        </w:rPr>
        <w:t>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询价截止时间前。（本项不作为评审依据）</w:t>
      </w:r>
    </w:p>
    <w:p>
      <w:pPr>
        <w:adjustRightInd w:val="0"/>
        <w:spacing w:line="520" w:lineRule="exact"/>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二、技术文件</w:t>
      </w:r>
    </w:p>
    <w:p>
      <w:pPr>
        <w:snapToGrid w:val="0"/>
        <w:spacing w:line="520" w:lineRule="exact"/>
        <w:ind w:firstLine="640" w:firstLineChars="200"/>
        <w:rPr>
          <w:rFonts w:hint="eastAsia" w:ascii="方正仿宋_GBK" w:hAnsi="方正仿宋_GBK" w:eastAsia="方正仿宋_GBK" w:cs="方正仿宋_GBK"/>
          <w:sz w:val="32"/>
          <w:szCs w:val="28"/>
        </w:rPr>
      </w:pPr>
    </w:p>
    <w:p>
      <w:pPr>
        <w:tabs>
          <w:tab w:val="left" w:pos="567"/>
        </w:tabs>
        <w:adjustRightInd w:val="0"/>
        <w:spacing w:line="520" w:lineRule="exact"/>
        <w:rPr>
          <w:rFonts w:hint="eastAsia" w:ascii="方正仿宋_GBK" w:hAnsi="方正仿宋_GBK" w:eastAsia="方正仿宋_GBK" w:cs="方正仿宋_GBK"/>
          <w:sz w:val="32"/>
          <w:szCs w:val="28"/>
        </w:rPr>
      </w:pPr>
      <w:r>
        <w:rPr>
          <w:rFonts w:hint="eastAsia" w:ascii="方正仿宋_GBK" w:hAnsi="方正仿宋_GBK" w:eastAsia="方正仿宋_GBK" w:cs="方正仿宋_GBK"/>
          <w:sz w:val="32"/>
          <w:szCs w:val="28"/>
        </w:rPr>
        <w:t>（一）投标货物技术性能、技术指标介绍；</w:t>
      </w:r>
    </w:p>
    <w:p>
      <w:pPr>
        <w:snapToGrid w:val="0"/>
        <w:spacing w:line="520" w:lineRule="exact"/>
        <w:rPr>
          <w:rFonts w:hint="eastAsia" w:ascii="方正仿宋_GBK" w:hAnsi="方正仿宋_GBK" w:eastAsia="方正仿宋_GBK" w:cs="方正仿宋_GBK"/>
          <w:sz w:val="32"/>
          <w:szCs w:val="28"/>
        </w:rPr>
      </w:pPr>
      <w:r>
        <w:rPr>
          <w:rFonts w:hint="eastAsia" w:ascii="方正仿宋_GBK" w:hAnsi="方正仿宋_GBK" w:eastAsia="方正仿宋_GBK" w:cs="方正仿宋_GBK"/>
          <w:sz w:val="32"/>
          <w:szCs w:val="28"/>
        </w:rPr>
        <w:t>（二）招标与投标货物技术参数差异表</w:t>
      </w:r>
    </w:p>
    <w:p>
      <w:pPr>
        <w:spacing w:line="5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项目名称：</w:t>
      </w:r>
      <w:r>
        <w:rPr>
          <w:rFonts w:hint="eastAsia" w:ascii="方正仿宋_GBK" w:hAnsi="方正仿宋_GBK" w:eastAsia="方正仿宋_GBK" w:cs="方正仿宋_GBK"/>
          <w:kern w:val="0"/>
          <w:sz w:val="24"/>
          <w:u w:val="single"/>
        </w:rPr>
        <w:t xml:space="preserve">                            </w:t>
      </w:r>
    </w:p>
    <w:p>
      <w:pPr>
        <w:snapToGrid w:val="0"/>
        <w:spacing w:line="540" w:lineRule="exact"/>
        <w:ind w:firstLine="480" w:firstLineChars="200"/>
        <w:rPr>
          <w:rFonts w:hint="eastAsia" w:ascii="方正仿宋_GBK" w:hAnsi="方正仿宋_GBK" w:eastAsia="方正仿宋_GBK" w:cs="方正仿宋_GBK"/>
          <w:kern w:val="0"/>
          <w:sz w:val="24"/>
        </w:rPr>
      </w:pPr>
    </w:p>
    <w:tbl>
      <w:tblPr>
        <w:tblStyle w:val="14"/>
        <w:tblW w:w="8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30"/>
        <w:gridCol w:w="1365"/>
        <w:gridCol w:w="166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98"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产品</w:t>
            </w:r>
            <w:r>
              <w:rPr>
                <w:rFonts w:hint="eastAsia" w:ascii="方正仿宋_GBK" w:hAnsi="方正仿宋_GBK" w:eastAsia="方正仿宋_GBK" w:cs="方正仿宋_GBK"/>
                <w:kern w:val="0"/>
                <w:sz w:val="24"/>
              </w:rPr>
              <w:t>名称</w:t>
            </w:r>
          </w:p>
        </w:tc>
        <w:tc>
          <w:tcPr>
            <w:tcW w:w="1530"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招标货物</w:t>
            </w:r>
          </w:p>
          <w:p>
            <w:pPr>
              <w:tabs>
                <w:tab w:val="left" w:pos="6300"/>
              </w:tabs>
              <w:snapToGrid w:val="0"/>
              <w:spacing w:line="340" w:lineRule="exact"/>
              <w:jc w:val="center"/>
              <w:outlineLvl w:val="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技术参数</w:t>
            </w:r>
          </w:p>
        </w:tc>
        <w:tc>
          <w:tcPr>
            <w:tcW w:w="1365"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投标货物</w:t>
            </w:r>
          </w:p>
          <w:p>
            <w:pPr>
              <w:tabs>
                <w:tab w:val="left" w:pos="6300"/>
              </w:tabs>
              <w:snapToGrid w:val="0"/>
              <w:spacing w:line="340" w:lineRule="exact"/>
              <w:jc w:val="center"/>
              <w:outlineLvl w:val="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技术参数</w:t>
            </w:r>
          </w:p>
        </w:tc>
        <w:tc>
          <w:tcPr>
            <w:tcW w:w="1665"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差异或响应</w:t>
            </w:r>
          </w:p>
        </w:tc>
        <w:tc>
          <w:tcPr>
            <w:tcW w:w="2160"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530"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365"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665"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2160"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530"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365"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665"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2160"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530"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365"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665"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2160"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530"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365"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665"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2160"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530"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365"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665"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2160"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530"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365"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665"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2160"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530"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365"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665"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2160"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530"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365"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665"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2160"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r>
    </w:tbl>
    <w:p>
      <w:pPr>
        <w:pStyle w:val="23"/>
        <w:spacing w:line="540" w:lineRule="exact"/>
        <w:ind w:left="0" w:leftChars="0" w:firstLine="0" w:firstLineChars="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注：1、应对技术方案中的所有条款进行逐一应答，</w:t>
      </w:r>
    </w:p>
    <w:p>
      <w:pPr>
        <w:pStyle w:val="23"/>
        <w:spacing w:line="540" w:lineRule="exact"/>
        <w:ind w:firstLine="48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2、若无差异，请在“响应或差异”处填写响应。</w:t>
      </w:r>
    </w:p>
    <w:p>
      <w:pPr>
        <w:pStyle w:val="23"/>
        <w:spacing w:line="540" w:lineRule="exact"/>
        <w:ind w:firstLine="48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24"/>
          <w:szCs w:val="24"/>
        </w:rPr>
        <w:t>3、若有差异，请在“响应或差异”处填写差异，技术参数优于招标文件要求的在“差异原因”处填写正偏离；相应技术参数低于招标文件要求的在“差异原因”处填写负偏离。</w:t>
      </w:r>
    </w:p>
    <w:p>
      <w:pPr>
        <w:snapToGrid w:val="0"/>
        <w:spacing w:line="520" w:lineRule="exact"/>
        <w:rPr>
          <w:rFonts w:hint="eastAsia" w:ascii="方正仿宋_GBK" w:hAnsi="方正仿宋_GBK" w:eastAsia="方正仿宋_GBK" w:cs="方正仿宋_GBK"/>
          <w:sz w:val="28"/>
          <w:szCs w:val="24"/>
        </w:rPr>
      </w:pPr>
      <w:r>
        <w:rPr>
          <w:rFonts w:hint="eastAsia" w:ascii="方正仿宋_GBK" w:hAnsi="方正仿宋_GBK" w:eastAsia="方正仿宋_GBK" w:cs="方正仿宋_GBK"/>
          <w:sz w:val="28"/>
          <w:szCs w:val="24"/>
        </w:rPr>
        <w:t>（</w:t>
      </w:r>
      <w:r>
        <w:rPr>
          <w:rFonts w:hint="eastAsia" w:ascii="方正仿宋_GBK" w:hAnsi="方正仿宋_GBK" w:eastAsia="方正仿宋_GBK" w:cs="方正仿宋_GBK"/>
          <w:b/>
          <w:bCs/>
          <w:sz w:val="28"/>
          <w:szCs w:val="24"/>
        </w:rPr>
        <w:t>三）</w:t>
      </w:r>
      <w:r>
        <w:rPr>
          <w:rFonts w:hint="eastAsia" w:ascii="方正仿宋_GBK" w:hAnsi="方正仿宋_GBK" w:eastAsia="方正仿宋_GBK" w:cs="方正仿宋_GBK"/>
          <w:b/>
          <w:bCs/>
          <w:sz w:val="28"/>
          <w:szCs w:val="24"/>
          <w:lang w:val="en-US" w:eastAsia="zh-CN"/>
        </w:rPr>
        <w:t>招标文件</w:t>
      </w:r>
      <w:r>
        <w:rPr>
          <w:rFonts w:hint="eastAsia" w:ascii="方正仿宋_GBK" w:hAnsi="方正仿宋_GBK" w:eastAsia="方正仿宋_GBK" w:cs="方正仿宋_GBK"/>
          <w:b/>
          <w:bCs/>
          <w:sz w:val="28"/>
          <w:szCs w:val="24"/>
        </w:rPr>
        <w:t>中要求的其他技术商务文件</w:t>
      </w:r>
    </w:p>
    <w:p>
      <w:pPr>
        <w:snapToGrid w:val="0"/>
        <w:spacing w:line="520" w:lineRule="exact"/>
        <w:rPr>
          <w:rFonts w:hint="eastAsia" w:ascii="方正仿宋_GBK" w:hAnsi="方正仿宋_GBK" w:eastAsia="方正仿宋_GBK" w:cs="方正仿宋_GBK"/>
          <w:sz w:val="32"/>
          <w:szCs w:val="28"/>
        </w:rPr>
      </w:pPr>
      <w:r>
        <w:rPr>
          <w:rFonts w:hint="eastAsia" w:ascii="方正仿宋_GBK" w:hAnsi="方正仿宋_GBK" w:eastAsia="方正仿宋_GBK" w:cs="方正仿宋_GBK"/>
          <w:sz w:val="32"/>
          <w:szCs w:val="28"/>
        </w:rPr>
        <w:br w:type="page"/>
      </w:r>
    </w:p>
    <w:p>
      <w:pPr>
        <w:snapToGrid w:val="0"/>
        <w:spacing w:line="520" w:lineRule="exact"/>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lang w:val="en-US" w:eastAsia="zh-CN"/>
        </w:rPr>
        <w:t>四</w:t>
      </w:r>
      <w:r>
        <w:rPr>
          <w:rFonts w:hint="eastAsia" w:ascii="方正仿宋_GBK" w:hAnsi="方正仿宋_GBK" w:eastAsia="方正仿宋_GBK" w:cs="方正仿宋_GBK"/>
          <w:b/>
          <w:kern w:val="0"/>
          <w:sz w:val="28"/>
          <w:szCs w:val="28"/>
        </w:rPr>
        <w:t>、报价文件</w:t>
      </w:r>
    </w:p>
    <w:p>
      <w:pPr>
        <w:spacing w:line="5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（一）询价一览表</w:t>
      </w:r>
    </w:p>
    <w:p>
      <w:pPr>
        <w:spacing w:line="5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w:t>
      </w:r>
    </w:p>
    <w:p>
      <w:pPr>
        <w:spacing w:line="5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项目名称：</w:t>
      </w:r>
      <w:r>
        <w:rPr>
          <w:rFonts w:hint="eastAsia" w:ascii="方正仿宋_GBK" w:hAnsi="方正仿宋_GBK" w:eastAsia="方正仿宋_GBK" w:cs="方正仿宋_GBK"/>
          <w:kern w:val="0"/>
          <w:sz w:val="24"/>
          <w:u w:val="single"/>
        </w:rPr>
        <w:t xml:space="preserve">                           </w:t>
      </w:r>
      <w:r>
        <w:rPr>
          <w:rFonts w:hint="eastAsia" w:ascii="方正仿宋_GBK" w:hAnsi="方正仿宋_GBK" w:eastAsia="方正仿宋_GBK" w:cs="方正仿宋_GBK"/>
          <w:kern w:val="0"/>
          <w:sz w:val="24"/>
        </w:rPr>
        <w:t xml:space="preserve">       </w:t>
      </w:r>
    </w:p>
    <w:tbl>
      <w:tblPr>
        <w:tblStyle w:val="14"/>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518" w:type="dxa"/>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供应商全称</w:t>
            </w:r>
          </w:p>
        </w:tc>
        <w:tc>
          <w:tcPr>
            <w:tcW w:w="6762" w:type="dxa"/>
            <w:vAlign w:val="center"/>
          </w:tcPr>
          <w:p>
            <w:pP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518" w:type="dxa"/>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实施时间</w:t>
            </w:r>
          </w:p>
        </w:tc>
        <w:tc>
          <w:tcPr>
            <w:tcW w:w="6762" w:type="dxa"/>
            <w:vAlign w:val="center"/>
          </w:tcPr>
          <w:p>
            <w:pP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518" w:type="dxa"/>
            <w:tcBorders>
              <w:bottom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供应商投报总价</w:t>
            </w:r>
          </w:p>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（人民币）  </w:t>
            </w:r>
          </w:p>
        </w:tc>
        <w:tc>
          <w:tcPr>
            <w:tcW w:w="6762" w:type="dxa"/>
            <w:tcBorders>
              <w:bottom w:val="single" w:color="auto" w:sz="4" w:space="0"/>
            </w:tcBorders>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280" w:type="dxa"/>
            <w:gridSpan w:val="2"/>
            <w:vAlign w:val="top"/>
          </w:tcPr>
          <w:p>
            <w:pPr>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w:t>
            </w:r>
          </w:p>
        </w:tc>
      </w:tr>
    </w:tbl>
    <w:p>
      <w:pPr>
        <w:spacing w:line="540" w:lineRule="exact"/>
        <w:rPr>
          <w:rFonts w:hint="eastAsia" w:ascii="方正仿宋_GBK" w:hAnsi="方正仿宋_GBK" w:eastAsia="方正仿宋_GBK" w:cs="方正仿宋_GBK"/>
          <w:kern w:val="0"/>
          <w:sz w:val="24"/>
        </w:rPr>
      </w:pPr>
    </w:p>
    <w:p>
      <w:pPr>
        <w:spacing w:line="540" w:lineRule="exact"/>
        <w:ind w:firstLine="360" w:firstLineChars="15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供应商：                               供应商法人授权代表：</w:t>
      </w:r>
    </w:p>
    <w:p>
      <w:pPr>
        <w:spacing w:line="5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（公章）                                      （签名）</w:t>
      </w:r>
    </w:p>
    <w:p>
      <w:pPr>
        <w:spacing w:line="5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w:t>
      </w:r>
    </w:p>
    <w:p>
      <w:pPr>
        <w:spacing w:line="540" w:lineRule="exact"/>
        <w:ind w:firstLine="4680" w:firstLineChars="195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年    月     日</w:t>
      </w:r>
    </w:p>
    <w:p>
      <w:pPr>
        <w:spacing w:line="540" w:lineRule="exact"/>
        <w:ind w:firstLine="4680" w:firstLineChars="1950"/>
        <w:rPr>
          <w:rFonts w:hint="eastAsia" w:ascii="方正仿宋_GBK" w:hAnsi="方正仿宋_GBK" w:eastAsia="方正仿宋_GBK" w:cs="方正仿宋_GBK"/>
          <w:kern w:val="0"/>
          <w:sz w:val="24"/>
        </w:rPr>
      </w:pPr>
    </w:p>
    <w:p>
      <w:pPr>
        <w:spacing w:line="5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说明：询价一览表在询价采购会上当众宣读，务必填写清楚、准确无误。</w:t>
      </w:r>
    </w:p>
    <w:p>
      <w:pPr>
        <w:numPr>
          <w:ilvl w:val="0"/>
          <w:numId w:val="3"/>
        </w:numPr>
        <w:spacing w:line="540" w:lineRule="exact"/>
        <w:rPr>
          <w:rFonts w:hint="eastAsia" w:ascii="方正仿宋_GBK" w:hAnsi="方正仿宋_GBK" w:eastAsia="方正仿宋_GBK" w:cs="方正仿宋_GBK"/>
          <w:spacing w:val="20"/>
          <w:kern w:val="0"/>
          <w:sz w:val="32"/>
          <w:szCs w:val="32"/>
        </w:rPr>
      </w:pPr>
      <w:r>
        <w:rPr>
          <w:rFonts w:hint="eastAsia" w:ascii="方正仿宋_GBK" w:hAnsi="方正仿宋_GBK" w:eastAsia="方正仿宋_GBK" w:cs="方正仿宋_GBK"/>
          <w:spacing w:val="20"/>
          <w:kern w:val="0"/>
          <w:sz w:val="32"/>
          <w:szCs w:val="32"/>
        </w:rPr>
        <w:br w:type="page"/>
      </w:r>
      <w:r>
        <w:rPr>
          <w:rFonts w:hint="eastAsia" w:ascii="方正仿宋_GBK" w:hAnsi="方正仿宋_GBK" w:eastAsia="方正仿宋_GBK" w:cs="方正仿宋_GBK"/>
          <w:spacing w:val="20"/>
          <w:kern w:val="0"/>
          <w:sz w:val="32"/>
          <w:szCs w:val="32"/>
        </w:rPr>
        <w:t>分项报价明细表</w:t>
      </w:r>
    </w:p>
    <w:p>
      <w:pPr>
        <w:pStyle w:val="2"/>
        <w:numPr>
          <w:ilvl w:val="0"/>
          <w:numId w:val="0"/>
        </w:numPr>
        <w:rPr>
          <w:rFonts w:hint="eastAsia"/>
        </w:rPr>
      </w:pPr>
    </w:p>
    <w:p>
      <w:pPr>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附件1</w:t>
      </w:r>
    </w:p>
    <w:p>
      <w:pPr>
        <w:pStyle w:val="2"/>
        <w:rPr>
          <w:rFonts w:hint="eastAsia" w:ascii="方正仿宋_GBK" w:hAnsi="方正仿宋_GBK" w:eastAsia="方正仿宋_GBK" w:cs="方正仿宋_GBK"/>
          <w:sz w:val="28"/>
          <w:szCs w:val="28"/>
        </w:rPr>
      </w:pPr>
      <w:r>
        <w:rPr>
          <w:rFonts w:hint="eastAsia" w:eastAsia="宋体"/>
          <w:lang w:eastAsia="zh-CN"/>
        </w:rPr>
        <w:object>
          <v:shape id="_x0000_i1025" o:spt="75" type="#_x0000_t75" style="height:66pt;width:72.75pt;" o:ole="t" filled="f" o:preferrelative="t" stroked="f" coordsize="21600,21600">
            <v:path/>
            <v:fill on="f" focussize="0,0"/>
            <v:stroke on="f"/>
            <v:imagedata r:id="rId8" o:title=""/>
            <o:lock v:ext="edit" aspectratio="t"/>
            <w10:wrap type="none"/>
            <w10:anchorlock/>
          </v:shape>
          <o:OLEObject Type="Embed" ProgID="Excel.Sheet.8" ShapeID="_x0000_i1025" DrawAspect="Icon" ObjectID="_1468075725" r:id="rId7">
            <o:LockedField>false</o:LockedField>
          </o:OLEObject>
        </w:object>
      </w:r>
    </w:p>
    <w:p>
      <w:pPr>
        <w:pStyle w:val="3"/>
        <w:numPr>
          <w:ilvl w:val="0"/>
          <w:numId w:val="0"/>
        </w:numPr>
        <w:ind w:firstLine="2521" w:firstLineChars="900"/>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 xml:space="preserve"> 评分方法及标准</w:t>
      </w:r>
    </w:p>
    <w:p>
      <w:pPr>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本项目评标采用综合评分法。综合得分最高者为本项目中标人。</w:t>
      </w:r>
    </w:p>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评标方法(综合评分法)</w:t>
      </w:r>
    </w:p>
    <w:p>
      <w:pPr>
        <w:spacing w:line="15" w:lineRule="exact"/>
        <w:rPr>
          <w:rFonts w:hint="eastAsia" w:ascii="方正仿宋_GBK" w:hAnsi="方正仿宋_GBK" w:eastAsia="方正仿宋_GBK" w:cs="方正仿宋_GBK"/>
          <w:kern w:val="2"/>
          <w:sz w:val="28"/>
          <w:szCs w:val="28"/>
          <w:lang w:val="en-US" w:eastAsia="zh-CN" w:bidi="ar-SA"/>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75"/>
        <w:gridCol w:w="1227"/>
        <w:gridCol w:w="5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pPr>
              <w:widowControl w:val="0"/>
              <w:rPr>
                <w:rFonts w:hint="eastAsia" w:ascii="方正仿宋_GBK" w:hAnsi="方正仿宋_GBK" w:eastAsia="方正仿宋_GBK" w:cs="方正仿宋_GBK"/>
                <w:kern w:val="2"/>
                <w:sz w:val="28"/>
                <w:szCs w:val="28"/>
                <w:vertAlign w:val="baseline"/>
                <w:lang w:val="en-US" w:eastAsia="zh-CN" w:bidi="ar-SA"/>
              </w:rPr>
            </w:pPr>
            <w:bookmarkStart w:id="24" w:name="page17"/>
            <w:bookmarkEnd w:id="24"/>
            <w:bookmarkStart w:id="25" w:name="page11"/>
            <w:bookmarkEnd w:id="25"/>
            <w:r>
              <w:rPr>
                <w:rFonts w:hint="eastAsia" w:ascii="方正仿宋_GBK" w:hAnsi="方正仿宋_GBK" w:eastAsia="方正仿宋_GBK" w:cs="方正仿宋_GBK"/>
                <w:sz w:val="24"/>
                <w:szCs w:val="24"/>
              </w:rPr>
              <w:t>序号</w:t>
            </w:r>
          </w:p>
        </w:tc>
        <w:tc>
          <w:tcPr>
            <w:tcW w:w="1475" w:type="dxa"/>
            <w:vAlign w:val="top"/>
          </w:tcPr>
          <w:p>
            <w:pPr>
              <w:widowControl w:val="0"/>
              <w:spacing w:line="220" w:lineRule="atLeast"/>
              <w:rPr>
                <w:rFonts w:hint="eastAsia" w:ascii="方正仿宋_GBK" w:hAnsi="方正仿宋_GBK" w:eastAsia="方正仿宋_GBK" w:cs="方正仿宋_GBK"/>
                <w:sz w:val="24"/>
                <w:szCs w:val="24"/>
              </w:rPr>
            </w:pPr>
          </w:p>
          <w:p>
            <w:pPr>
              <w:widowControl w:val="0"/>
              <w:spacing w:line="220" w:lineRule="atLeast"/>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评分因素</w:t>
            </w:r>
          </w:p>
        </w:tc>
        <w:tc>
          <w:tcPr>
            <w:tcW w:w="1227" w:type="dxa"/>
            <w:vAlign w:val="top"/>
          </w:tcPr>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分值</w:t>
            </w:r>
          </w:p>
        </w:tc>
        <w:tc>
          <w:tcPr>
            <w:tcW w:w="5045" w:type="dxa"/>
            <w:vAlign w:val="top"/>
          </w:tcPr>
          <w:p>
            <w:pPr>
              <w:widowControl w:val="0"/>
              <w:rPr>
                <w:rFonts w:hint="eastAsia" w:ascii="方正仿宋_GBK" w:hAnsi="方正仿宋_GBK" w:eastAsia="方正仿宋_GBK" w:cs="方正仿宋_GBK"/>
                <w:sz w:val="24"/>
                <w:szCs w:val="24"/>
              </w:rPr>
            </w:pPr>
          </w:p>
          <w:p>
            <w:pPr>
              <w:widowControl w:val="0"/>
              <w:jc w:val="cente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1</w:t>
            </w:r>
          </w:p>
        </w:tc>
        <w:tc>
          <w:tcPr>
            <w:tcW w:w="1475" w:type="dxa"/>
            <w:vAlign w:val="top"/>
          </w:tcPr>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widowControl w:val="0"/>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 xml:space="preserve"> 报价30%</w:t>
            </w:r>
          </w:p>
        </w:tc>
        <w:tc>
          <w:tcPr>
            <w:tcW w:w="1227" w:type="dxa"/>
            <w:vAlign w:val="top"/>
          </w:tcPr>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30</w:t>
            </w:r>
          </w:p>
        </w:tc>
        <w:tc>
          <w:tcPr>
            <w:tcW w:w="5045" w:type="dxa"/>
            <w:vAlign w:val="top"/>
          </w:tcPr>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满足文件要求且最终报价最低的有效报价为评价基准价，最高得满分。其他供应商的价格分统一按照下列公式计算：报价得分=(评价基准价/最终报价)×30×100%（保留小数点后两位）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w:t>
            </w:r>
          </w:p>
        </w:tc>
        <w:tc>
          <w:tcPr>
            <w:tcW w:w="1475" w:type="dxa"/>
            <w:vAlign w:val="top"/>
          </w:tcPr>
          <w:p>
            <w:pPr>
              <w:widowControl w:val="0"/>
              <w:spacing w:line="220" w:lineRule="atLeast"/>
              <w:rPr>
                <w:rFonts w:hint="eastAsia" w:ascii="方正仿宋_GBK" w:hAnsi="方正仿宋_GBK" w:eastAsia="方正仿宋_GBK" w:cs="方正仿宋_GBK"/>
                <w:sz w:val="24"/>
                <w:szCs w:val="24"/>
              </w:rPr>
            </w:pPr>
          </w:p>
          <w:p>
            <w:pPr>
              <w:widowControl w:val="0"/>
              <w:spacing w:line="220" w:lineRule="atLeast"/>
              <w:rPr>
                <w:rFonts w:hint="eastAsia" w:ascii="方正仿宋_GBK" w:hAnsi="方正仿宋_GBK" w:eastAsia="方正仿宋_GBK" w:cs="方正仿宋_GBK"/>
                <w:sz w:val="24"/>
                <w:szCs w:val="24"/>
              </w:rPr>
            </w:pPr>
          </w:p>
          <w:p>
            <w:pPr>
              <w:widowControl w:val="0"/>
              <w:spacing w:line="220" w:lineRule="atLeast"/>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产品参数及要求</w:t>
            </w:r>
            <w:r>
              <w:rPr>
                <w:rFonts w:hint="eastAsia" w:ascii="方正仿宋_GBK" w:hAnsi="方正仿宋_GBK" w:eastAsia="方正仿宋_GBK" w:cs="方正仿宋_GBK"/>
                <w:sz w:val="24"/>
                <w:szCs w:val="24"/>
                <w:lang w:val="en-US" w:eastAsia="zh-CN"/>
              </w:rPr>
              <w:t>50</w:t>
            </w:r>
            <w:r>
              <w:rPr>
                <w:rFonts w:hint="eastAsia" w:ascii="方正仿宋_GBK" w:hAnsi="方正仿宋_GBK" w:eastAsia="方正仿宋_GBK" w:cs="方正仿宋_GBK"/>
                <w:sz w:val="24"/>
                <w:szCs w:val="24"/>
              </w:rPr>
              <w:t>%</w:t>
            </w:r>
          </w:p>
        </w:tc>
        <w:tc>
          <w:tcPr>
            <w:tcW w:w="1227" w:type="dxa"/>
            <w:vAlign w:val="top"/>
          </w:tcPr>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lang w:val="en-US" w:eastAsia="zh-CN"/>
              </w:rPr>
              <w:t>50</w:t>
            </w:r>
          </w:p>
        </w:tc>
        <w:tc>
          <w:tcPr>
            <w:tcW w:w="5045" w:type="dxa"/>
            <w:vAlign w:val="top"/>
          </w:tcPr>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供应商提供产品的技术参数完全满足招标文件要求的，得</w:t>
            </w:r>
            <w:r>
              <w:rPr>
                <w:rFonts w:hint="eastAsia" w:ascii="方正仿宋_GBK" w:hAnsi="方正仿宋_GBK" w:eastAsia="方正仿宋_GBK" w:cs="方正仿宋_GBK"/>
                <w:sz w:val="24"/>
                <w:szCs w:val="24"/>
                <w:lang w:val="en-US" w:eastAsia="zh-CN"/>
              </w:rPr>
              <w:t>50</w:t>
            </w:r>
            <w:r>
              <w:rPr>
                <w:rFonts w:hint="eastAsia" w:ascii="方正仿宋_GBK" w:hAnsi="方正仿宋_GBK" w:eastAsia="方正仿宋_GBK" w:cs="方正仿宋_GBK"/>
                <w:sz w:val="24"/>
                <w:szCs w:val="24"/>
              </w:rPr>
              <w:t>分；若某个品种的参数有一项低于文件要求的，</w:t>
            </w:r>
            <w:r>
              <w:rPr>
                <w:rFonts w:hint="eastAsia" w:ascii="方正仿宋_GBK" w:hAnsi="方正仿宋_GBK" w:eastAsia="方正仿宋_GBK" w:cs="方正仿宋_GBK"/>
                <w:sz w:val="24"/>
                <w:szCs w:val="24"/>
                <w:lang w:val="en-US" w:eastAsia="zh-CN"/>
              </w:rPr>
              <w:t>则为0分</w:t>
            </w:r>
            <w:r>
              <w:rPr>
                <w:rFonts w:hint="eastAsia" w:ascii="方正仿宋_GBK" w:hAnsi="方正仿宋_GBK" w:eastAsia="方正仿宋_GBK" w:cs="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rPr>
                <w:rFonts w:hint="eastAsia" w:ascii="方正仿宋_GBK" w:hAnsi="方正仿宋_GBK" w:eastAsia="方正仿宋_GBK" w:cs="方正仿宋_GBK"/>
                <w:kern w:val="2"/>
                <w:sz w:val="28"/>
                <w:szCs w:val="28"/>
                <w:vertAlign w:val="baseline"/>
                <w:lang w:val="en-US" w:eastAsia="zh-CN" w:bidi="ar-SA"/>
              </w:rPr>
            </w:pPr>
          </w:p>
          <w:p>
            <w:pPr>
              <w:rPr>
                <w:rFonts w:hint="eastAsia" w:ascii="方正仿宋_GBK" w:hAnsi="方正仿宋_GBK" w:eastAsia="方正仿宋_GBK" w:cs="方正仿宋_GBK"/>
                <w:kern w:val="2"/>
                <w:sz w:val="28"/>
                <w:szCs w:val="28"/>
                <w:vertAlign w:val="baseline"/>
                <w:lang w:val="en-US" w:eastAsia="zh-CN" w:bidi="ar-SA"/>
              </w:rPr>
            </w:pPr>
          </w:p>
          <w:p>
            <w:pPr>
              <w:rPr>
                <w:rFonts w:hint="eastAsia" w:ascii="方正仿宋_GBK" w:hAnsi="方正仿宋_GBK" w:eastAsia="方正仿宋_GBK" w:cs="方正仿宋_GBK"/>
                <w:kern w:val="2"/>
                <w:sz w:val="28"/>
                <w:szCs w:val="28"/>
                <w:vertAlign w:val="baseline"/>
                <w:lang w:val="en-US" w:eastAsia="zh-CN" w:bidi="ar-SA"/>
              </w:rPr>
            </w:pPr>
          </w:p>
          <w:p>
            <w:pPr>
              <w:rPr>
                <w:rFonts w:hint="eastAsia" w:ascii="方正仿宋_GBK" w:hAnsi="方正仿宋_GBK" w:eastAsia="方正仿宋_GBK" w:cs="方正仿宋_GBK"/>
                <w:kern w:val="2"/>
                <w:sz w:val="28"/>
                <w:szCs w:val="28"/>
                <w:vertAlign w:val="baseline"/>
                <w:lang w:val="en-US" w:eastAsia="zh-CN" w:bidi="ar-SA"/>
              </w:rPr>
            </w:pPr>
          </w:p>
          <w:p>
            <w:pPr>
              <w:rPr>
                <w:rFonts w:hint="eastAsia" w:ascii="方正仿宋_GBK" w:hAnsi="方正仿宋_GBK" w:eastAsia="方正仿宋_GBK" w:cs="方正仿宋_GBK"/>
                <w:kern w:val="2"/>
                <w:sz w:val="28"/>
                <w:szCs w:val="28"/>
                <w:vertAlign w:val="baseline"/>
                <w:lang w:val="en-US" w:eastAsia="zh-CN" w:bidi="ar-SA"/>
              </w:rPr>
            </w:pPr>
          </w:p>
          <w:p>
            <w:pP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3</w:t>
            </w:r>
          </w:p>
        </w:tc>
        <w:tc>
          <w:tcPr>
            <w:tcW w:w="1475" w:type="dxa"/>
            <w:vAlign w:val="top"/>
          </w:tcPr>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商务及售后服务20%</w:t>
            </w:r>
          </w:p>
        </w:tc>
        <w:tc>
          <w:tcPr>
            <w:tcW w:w="1227" w:type="dxa"/>
            <w:vAlign w:val="top"/>
          </w:tcPr>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20</w:t>
            </w:r>
          </w:p>
        </w:tc>
        <w:tc>
          <w:tcPr>
            <w:tcW w:w="5045" w:type="dxa"/>
            <w:vAlign w:val="top"/>
          </w:tcPr>
          <w:p>
            <w:pPr>
              <w:widowControl w:val="0"/>
              <w:spacing w:line="22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根据供应商的服务及售后服务进行综合评审，包含但不限于①所有产品符合招标提供的参数和价格；②协助医院完成每年至少一次营养产品相关知识培训，所有费用由供应商承担；③根据医院实际采购量，无论数量多少，都无条件配送，且五个工作日内送达指定地点；④所供产品要求出厂三个月内产品，产品若离保质期三个月还未使用完，须无条件退换货；⑤每次供货应货票同行，同时提供质量检测报告；⑥供货期间出现产品配方和或包装更改，需说明并提供相应材料，配方所含营养素参数不能低于招标文件要求；⑦供货期间不能因产品配方营养参数提高后而涨价；⑧售后服务差或产品出现异常情况，医院有权无条件退货或立即终止合同。 </w:t>
            </w:r>
          </w:p>
          <w:p>
            <w:pPr>
              <w:widowControl w:val="0"/>
              <w:tabs>
                <w:tab w:val="left" w:pos="0"/>
              </w:tabs>
              <w:wordWrap w:val="0"/>
              <w:topLinePunct/>
              <w:spacing w:line="3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（1）方案完全满足上述要求且切实可行、内容完整的每项得2分，最多得16分，每缺一项内容或该项不可行的，该项不得分，未提供的不得分；</w:t>
            </w:r>
          </w:p>
          <w:p>
            <w:pPr>
              <w:widowControl w:val="0"/>
              <w:numPr>
                <w:ilvl w:val="0"/>
                <w:numId w:val="4"/>
              </w:numPr>
              <w:tabs>
                <w:tab w:val="left" w:pos="0"/>
              </w:tabs>
              <w:wordWrap w:val="0"/>
              <w:topLinePunct/>
              <w:spacing w:line="3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上述内容中具有更有利于本项目推进实施内容的加1分/项，最多加2分。</w:t>
            </w:r>
          </w:p>
          <w:p>
            <w:pPr>
              <w:widowControl w:val="0"/>
              <w:numPr>
                <w:ilvl w:val="0"/>
                <w:numId w:val="4"/>
              </w:numPr>
              <w:tabs>
                <w:tab w:val="left" w:pos="0"/>
              </w:tabs>
              <w:wordWrap w:val="0"/>
              <w:topLinePunct/>
              <w:spacing w:line="360" w:lineRule="exact"/>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除上述内容外，能提供具有更有利于本项目推进实施制定的重难点分析且完全符合本项目特征的加1分，最多加2分。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4</w:t>
            </w:r>
          </w:p>
        </w:tc>
        <w:tc>
          <w:tcPr>
            <w:tcW w:w="1475" w:type="dxa"/>
          </w:tcPr>
          <w:p>
            <w:pP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合计</w:t>
            </w:r>
          </w:p>
        </w:tc>
        <w:tc>
          <w:tcPr>
            <w:tcW w:w="1227" w:type="dxa"/>
          </w:tcPr>
          <w:p>
            <w:pP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100</w:t>
            </w:r>
          </w:p>
        </w:tc>
        <w:tc>
          <w:tcPr>
            <w:tcW w:w="5045" w:type="dxa"/>
          </w:tcPr>
          <w:p>
            <w:pPr>
              <w:rPr>
                <w:rFonts w:hint="eastAsia" w:ascii="方正仿宋_GBK" w:hAnsi="方正仿宋_GBK" w:eastAsia="方正仿宋_GBK" w:cs="方正仿宋_GBK"/>
                <w:kern w:val="2"/>
                <w:sz w:val="28"/>
                <w:szCs w:val="28"/>
                <w:vertAlign w:val="baseline"/>
                <w:lang w:val="en-US" w:eastAsia="zh-CN" w:bidi="ar-SA"/>
              </w:rPr>
            </w:pPr>
          </w:p>
        </w:tc>
      </w:tr>
    </w:tbl>
    <w:p>
      <w:pPr>
        <w:rPr>
          <w:rFonts w:hint="eastAsia" w:ascii="方正仿宋_GBK" w:hAnsi="方正仿宋_GBK" w:eastAsia="方正仿宋_GBK" w:cs="方正仿宋_GBK"/>
          <w:kern w:val="2"/>
          <w:sz w:val="28"/>
          <w:szCs w:val="28"/>
          <w:lang w:val="en-US" w:eastAsia="zh-CN" w:bidi="ar-SA"/>
        </w:rPr>
      </w:pPr>
    </w:p>
    <w:p>
      <w:pP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br w:type="page"/>
      </w:r>
    </w:p>
    <w:p>
      <w:pPr>
        <w:ind w:firstLine="320" w:firstLineChars="10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b/>
          <w:bCs/>
          <w:kern w:val="2"/>
          <w:sz w:val="32"/>
          <w:szCs w:val="32"/>
          <w:lang w:val="en-US" w:eastAsia="zh-CN" w:bidi="ar-SA"/>
        </w:rPr>
        <w:t>拟采购肠内营养制剂品种</w:t>
      </w:r>
    </w:p>
    <w:tbl>
      <w:tblPr>
        <w:tblStyle w:val="15"/>
        <w:tblW w:w="10079"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717"/>
        <w:gridCol w:w="6000"/>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6"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分包</w:t>
            </w:r>
          </w:p>
        </w:tc>
        <w:tc>
          <w:tcPr>
            <w:tcW w:w="1717" w:type="dxa"/>
            <w:tcBorders>
              <w:bottom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产品名称</w:t>
            </w:r>
          </w:p>
        </w:tc>
        <w:tc>
          <w:tcPr>
            <w:tcW w:w="6000" w:type="dxa"/>
            <w:tcBorders>
              <w:bottom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产品用途及技术要求</w:t>
            </w:r>
          </w:p>
        </w:tc>
        <w:tc>
          <w:tcPr>
            <w:tcW w:w="1296" w:type="dxa"/>
            <w:tcBorders>
              <w:bottom w:val="single" w:color="auto" w:sz="4" w:space="0"/>
            </w:tcBorders>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079" w:type="dxa"/>
            <w:gridSpan w:val="4"/>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包1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66" w:type="dxa"/>
            <w:vAlign w:val="center"/>
          </w:tcPr>
          <w:p>
            <w:pPr>
              <w:jc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1-01</w:t>
            </w:r>
          </w:p>
        </w:tc>
        <w:tc>
          <w:tcPr>
            <w:tcW w:w="1717"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整蛋白型全营养素</w:t>
            </w:r>
          </w:p>
        </w:tc>
        <w:tc>
          <w:tcPr>
            <w:tcW w:w="6000" w:type="dxa"/>
            <w:vAlign w:val="center"/>
          </w:tcPr>
          <w:p>
            <w:pPr>
              <w:jc w:val="left"/>
              <w:rPr>
                <w:rFonts w:hint="eastAsia" w:ascii="方正仿宋_GBK" w:hAnsi="方正仿宋_GBK" w:eastAsia="方正仿宋_GBK" w:cs="方正仿宋_GBK"/>
                <w:bCs/>
                <w:color w:val="auto"/>
                <w:sz w:val="24"/>
                <w:szCs w:val="24"/>
                <w:lang w:eastAsia="zh-CN"/>
              </w:rPr>
            </w:pPr>
            <w:r>
              <w:rPr>
                <w:rFonts w:hint="eastAsia" w:ascii="方正仿宋_GBK" w:hAnsi="方正仿宋_GBK" w:eastAsia="方正仿宋_GBK" w:cs="方正仿宋_GBK"/>
                <w:bCs/>
                <w:color w:val="auto"/>
                <w:sz w:val="24"/>
                <w:szCs w:val="24"/>
              </w:rPr>
              <w:t>适用于胃肠功能正常但存在营养风险的患者</w:t>
            </w:r>
            <w:r>
              <w:rPr>
                <w:rFonts w:hint="eastAsia" w:ascii="方正仿宋_GBK" w:hAnsi="方正仿宋_GBK" w:eastAsia="方正仿宋_GBK" w:cs="方正仿宋_GBK"/>
                <w:bCs/>
                <w:color w:val="auto"/>
                <w:sz w:val="24"/>
                <w:szCs w:val="24"/>
                <w:lang w:eastAsia="zh-CN"/>
              </w:rPr>
              <w:t>，</w:t>
            </w:r>
            <w:r>
              <w:rPr>
                <w:rFonts w:hint="eastAsia" w:ascii="方正仿宋_GBK" w:hAnsi="方正仿宋_GBK" w:eastAsia="方正仿宋_GBK" w:cs="方正仿宋_GBK"/>
                <w:bCs/>
                <w:color w:val="auto"/>
                <w:sz w:val="24"/>
                <w:szCs w:val="24"/>
              </w:rPr>
              <w:t>可作为患者唯一营养摄入来源</w:t>
            </w:r>
            <w:r>
              <w:rPr>
                <w:rFonts w:hint="eastAsia" w:ascii="方正仿宋_GBK" w:hAnsi="方正仿宋_GBK" w:eastAsia="方正仿宋_GBK" w:cs="方正仿宋_GBK"/>
                <w:bCs/>
                <w:color w:val="auto"/>
                <w:sz w:val="24"/>
                <w:szCs w:val="24"/>
                <w:lang w:eastAsia="zh-CN"/>
              </w:rPr>
              <w:t>。</w:t>
            </w:r>
          </w:p>
          <w:p>
            <w:pPr>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Cs/>
                <w:color w:val="auto"/>
                <w:sz w:val="24"/>
                <w:szCs w:val="24"/>
                <w:lang w:val="en-US" w:eastAsia="zh-CN"/>
              </w:rPr>
              <w:t>技术要求：液体剂型，</w:t>
            </w:r>
            <w:r>
              <w:rPr>
                <w:rFonts w:hint="eastAsia" w:ascii="方正仿宋_GBK" w:hAnsi="方正仿宋_GBK" w:eastAsia="方正仿宋_GBK" w:cs="方正仿宋_GBK"/>
                <w:color w:val="auto"/>
                <w:sz w:val="24"/>
                <w:szCs w:val="24"/>
              </w:rPr>
              <w:t>能量</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6</w:t>
            </w:r>
            <w:r>
              <w:rPr>
                <w:rFonts w:hint="eastAsia" w:ascii="方正仿宋_GBK" w:hAnsi="方正仿宋_GBK" w:eastAsia="方正仿宋_GBK" w:cs="方正仿宋_GBK"/>
                <w:color w:val="auto"/>
                <w:sz w:val="24"/>
                <w:szCs w:val="24"/>
                <w:lang w:val="en-US" w:eastAsia="zh-CN"/>
              </w:rPr>
              <w:t>00</w:t>
            </w:r>
            <w:r>
              <w:rPr>
                <w:rFonts w:hint="eastAsia" w:ascii="方正仿宋_GBK" w:hAnsi="方正仿宋_GBK" w:eastAsia="方正仿宋_GBK" w:cs="方正仿宋_GBK"/>
                <w:color w:val="auto"/>
                <w:sz w:val="24"/>
                <w:szCs w:val="24"/>
              </w:rPr>
              <w:t>kJ</w:t>
            </w:r>
            <w:r>
              <w:rPr>
                <w:rFonts w:hint="eastAsia" w:ascii="方正仿宋_GBK" w:hAnsi="方正仿宋_GBK" w:eastAsia="方正仿宋_GBK" w:cs="方正仿宋_GBK"/>
                <w:color w:val="auto"/>
                <w:sz w:val="24"/>
                <w:szCs w:val="24"/>
                <w:lang w:val="en-US" w:eastAsia="zh-CN"/>
              </w:rPr>
              <w:t>/100ml；</w:t>
            </w:r>
            <w:r>
              <w:rPr>
                <w:rFonts w:hint="eastAsia" w:ascii="方正仿宋_GBK" w:hAnsi="方正仿宋_GBK" w:eastAsia="方正仿宋_GBK" w:cs="方正仿宋_GBK"/>
                <w:color w:val="auto"/>
                <w:sz w:val="24"/>
                <w:szCs w:val="24"/>
              </w:rPr>
              <w:t>能量密度</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1.5kcal/mL</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蛋白质</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10g</w:t>
            </w:r>
            <w:r>
              <w:rPr>
                <w:rFonts w:hint="eastAsia" w:ascii="方正仿宋_GBK" w:hAnsi="方正仿宋_GBK" w:eastAsia="方正仿宋_GBK" w:cs="方正仿宋_GBK"/>
                <w:color w:val="auto"/>
                <w:sz w:val="24"/>
                <w:szCs w:val="24"/>
                <w:lang w:val="en-US" w:eastAsia="zh-CN"/>
              </w:rPr>
              <w:t>/100ml</w:t>
            </w:r>
            <w:r>
              <w:rPr>
                <w:rFonts w:hint="eastAsia" w:ascii="方正仿宋_GBK" w:hAnsi="方正仿宋_GBK" w:eastAsia="方正仿宋_GBK" w:cs="方正仿宋_GBK"/>
                <w:color w:val="auto"/>
                <w:sz w:val="24"/>
                <w:szCs w:val="24"/>
              </w:rPr>
              <w:t>（100%牛奶蛋白）</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脂肪含量</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6g</w:t>
            </w:r>
            <w:r>
              <w:rPr>
                <w:rFonts w:hint="eastAsia" w:ascii="方正仿宋_GBK" w:hAnsi="方正仿宋_GBK" w:eastAsia="方正仿宋_GBK" w:cs="方正仿宋_GBK"/>
                <w:color w:val="auto"/>
                <w:sz w:val="24"/>
                <w:szCs w:val="24"/>
                <w:lang w:val="en-US" w:eastAsia="zh-CN"/>
              </w:rPr>
              <w:t>/100ml</w:t>
            </w:r>
            <w:r>
              <w:rPr>
                <w:rFonts w:hint="eastAsia" w:ascii="方正仿宋_GBK" w:hAnsi="方正仿宋_GBK" w:eastAsia="方正仿宋_GBK" w:cs="方正仿宋_GBK"/>
                <w:color w:val="auto"/>
                <w:sz w:val="24"/>
                <w:szCs w:val="24"/>
              </w:rPr>
              <w:t>（不饱和脂肪占比＞8</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%，MUFA占比＞6</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碳水化合物</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12g</w:t>
            </w:r>
            <w:r>
              <w:rPr>
                <w:rFonts w:hint="eastAsia" w:ascii="方正仿宋_GBK" w:hAnsi="方正仿宋_GBK" w:eastAsia="方正仿宋_GBK" w:cs="方正仿宋_GBK"/>
                <w:color w:val="auto"/>
                <w:sz w:val="24"/>
                <w:szCs w:val="24"/>
                <w:lang w:val="en-US" w:eastAsia="zh-CN"/>
              </w:rPr>
              <w:t>/100ml；不含</w:t>
            </w:r>
            <w:r>
              <w:rPr>
                <w:rFonts w:hint="eastAsia" w:ascii="方正仿宋_GBK" w:hAnsi="方正仿宋_GBK" w:eastAsia="方正仿宋_GBK" w:cs="方正仿宋_GBK"/>
                <w:color w:val="auto"/>
                <w:sz w:val="24"/>
                <w:szCs w:val="24"/>
              </w:rPr>
              <w:t>膳食纤维</w:t>
            </w:r>
          </w:p>
        </w:tc>
        <w:tc>
          <w:tcPr>
            <w:tcW w:w="1296" w:type="dxa"/>
            <w:vAlign w:val="center"/>
          </w:tcPr>
          <w:p>
            <w:pPr>
              <w:pStyle w:val="24"/>
              <w:numPr>
                <w:ilvl w:val="0"/>
                <w:numId w:val="0"/>
              </w:numPr>
              <w:ind w:leftChars="0"/>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1-02</w:t>
            </w:r>
          </w:p>
        </w:tc>
        <w:tc>
          <w:tcPr>
            <w:tcW w:w="1717"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糖尿病专用型</w:t>
            </w:r>
          </w:p>
        </w:tc>
        <w:tc>
          <w:tcPr>
            <w:tcW w:w="6000" w:type="dxa"/>
            <w:vAlign w:val="center"/>
          </w:tcPr>
          <w:p>
            <w:pPr>
              <w:jc w:val="left"/>
              <w:rPr>
                <w:rFonts w:hint="eastAsia" w:ascii="方正仿宋_GBK" w:hAnsi="方正仿宋_GBK" w:eastAsia="方正仿宋_GBK" w:cs="方正仿宋_GBK"/>
                <w:bCs/>
                <w:color w:val="auto"/>
                <w:sz w:val="24"/>
                <w:szCs w:val="24"/>
                <w:lang w:eastAsia="zh-CN"/>
              </w:rPr>
            </w:pPr>
            <w:r>
              <w:rPr>
                <w:rFonts w:hint="eastAsia" w:ascii="方正仿宋_GBK" w:hAnsi="方正仿宋_GBK" w:eastAsia="方正仿宋_GBK" w:cs="方正仿宋_GBK"/>
                <w:bCs/>
                <w:color w:val="auto"/>
                <w:sz w:val="24"/>
                <w:szCs w:val="24"/>
                <w:lang w:val="en-US" w:eastAsia="zh-CN"/>
              </w:rPr>
              <w:t>适用于高血糖患者的营养需求，</w:t>
            </w:r>
            <w:r>
              <w:rPr>
                <w:rFonts w:hint="eastAsia" w:ascii="方正仿宋_GBK" w:hAnsi="方正仿宋_GBK" w:eastAsia="方正仿宋_GBK" w:cs="方正仿宋_GBK"/>
                <w:bCs/>
                <w:color w:val="auto"/>
                <w:sz w:val="24"/>
                <w:szCs w:val="24"/>
              </w:rPr>
              <w:t>可作为患者唯一营养摄入来源</w:t>
            </w:r>
            <w:r>
              <w:rPr>
                <w:rFonts w:hint="eastAsia" w:ascii="方正仿宋_GBK" w:hAnsi="方正仿宋_GBK" w:eastAsia="方正仿宋_GBK" w:cs="方正仿宋_GBK"/>
                <w:bCs/>
                <w:color w:val="auto"/>
                <w:sz w:val="24"/>
                <w:szCs w:val="24"/>
                <w:lang w:eastAsia="zh-CN"/>
              </w:rPr>
              <w:t>。</w:t>
            </w:r>
          </w:p>
          <w:p>
            <w:pPr>
              <w:pStyle w:val="24"/>
              <w:numPr>
                <w:ilvl w:val="0"/>
                <w:numId w:val="0"/>
              </w:numPr>
              <w:ind w:leftChars="0"/>
              <w:jc w:val="left"/>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技术要求：粉剂，</w:t>
            </w:r>
            <w:r>
              <w:rPr>
                <w:rFonts w:hint="eastAsia" w:ascii="方正仿宋_GBK" w:hAnsi="方正仿宋_GBK" w:eastAsia="方正仿宋_GBK" w:cs="方正仿宋_GBK"/>
                <w:color w:val="auto"/>
                <w:sz w:val="24"/>
                <w:szCs w:val="24"/>
              </w:rPr>
              <w:t>能量</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19</w:t>
            </w:r>
            <w:r>
              <w:rPr>
                <w:rFonts w:hint="eastAsia" w:ascii="方正仿宋_GBK" w:hAnsi="方正仿宋_GBK" w:eastAsia="方正仿宋_GBK" w:cs="方正仿宋_GBK"/>
                <w:color w:val="auto"/>
                <w:sz w:val="24"/>
                <w:szCs w:val="24"/>
                <w:lang w:val="en-US" w:eastAsia="zh-CN"/>
              </w:rPr>
              <w:t>00</w:t>
            </w:r>
            <w:r>
              <w:rPr>
                <w:rFonts w:hint="eastAsia" w:ascii="方正仿宋_GBK" w:hAnsi="方正仿宋_GBK" w:eastAsia="方正仿宋_GBK" w:cs="方正仿宋_GBK"/>
                <w:color w:val="auto"/>
                <w:sz w:val="24"/>
                <w:szCs w:val="24"/>
              </w:rPr>
              <w:t>kJ</w:t>
            </w:r>
            <w:r>
              <w:rPr>
                <w:rFonts w:hint="eastAsia" w:ascii="方正仿宋_GBK" w:hAnsi="方正仿宋_GBK" w:eastAsia="方正仿宋_GBK" w:cs="方正仿宋_GBK"/>
                <w:color w:val="auto"/>
                <w:sz w:val="24"/>
                <w:szCs w:val="24"/>
                <w:lang w:val="en-US" w:eastAsia="zh-CN"/>
              </w:rPr>
              <w:t>/100g；蛋白质≥</w:t>
            </w:r>
            <w:r>
              <w:rPr>
                <w:rFonts w:hint="eastAsia" w:ascii="方正仿宋_GBK" w:hAnsi="方正仿宋_GBK" w:eastAsia="方正仿宋_GBK" w:cs="方正仿宋_GBK"/>
                <w:color w:val="auto"/>
                <w:sz w:val="24"/>
                <w:szCs w:val="24"/>
              </w:rPr>
              <w:t>20g</w:t>
            </w:r>
            <w:r>
              <w:rPr>
                <w:rFonts w:hint="eastAsia" w:ascii="方正仿宋_GBK" w:hAnsi="方正仿宋_GBK" w:eastAsia="方正仿宋_GBK" w:cs="方正仿宋_GBK"/>
                <w:color w:val="auto"/>
                <w:sz w:val="24"/>
                <w:szCs w:val="24"/>
                <w:lang w:val="en-US" w:eastAsia="zh-CN"/>
              </w:rPr>
              <w:t>/100g</w:t>
            </w:r>
            <w:r>
              <w:rPr>
                <w:rFonts w:hint="eastAsia" w:ascii="方正仿宋_GBK" w:hAnsi="方正仿宋_GBK" w:eastAsia="方正仿宋_GBK" w:cs="方正仿宋_GBK"/>
                <w:color w:val="auto"/>
                <w:sz w:val="24"/>
                <w:szCs w:val="24"/>
              </w:rPr>
              <w:t>（70%来源为乳清蛋白）</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脂</w:t>
            </w:r>
            <w:r>
              <w:rPr>
                <w:rFonts w:hint="eastAsia" w:ascii="方正仿宋_GBK" w:hAnsi="方正仿宋_GBK" w:eastAsia="方正仿宋_GBK" w:cs="方正仿宋_GBK"/>
                <w:color w:val="auto"/>
                <w:sz w:val="24"/>
                <w:szCs w:val="24"/>
                <w:lang w:val="en-US" w:eastAsia="zh-CN"/>
              </w:rPr>
              <w:t>肪≥</w:t>
            </w:r>
            <w:r>
              <w:rPr>
                <w:rFonts w:hint="eastAsia" w:ascii="方正仿宋_GBK" w:hAnsi="方正仿宋_GBK" w:eastAsia="方正仿宋_GBK" w:cs="方正仿宋_GBK"/>
                <w:color w:val="auto"/>
                <w:sz w:val="24"/>
                <w:szCs w:val="24"/>
              </w:rPr>
              <w:t>22g</w:t>
            </w:r>
            <w:r>
              <w:rPr>
                <w:rFonts w:hint="eastAsia" w:ascii="方正仿宋_GBK" w:hAnsi="方正仿宋_GBK" w:eastAsia="方正仿宋_GBK" w:cs="方正仿宋_GBK"/>
                <w:color w:val="auto"/>
                <w:sz w:val="24"/>
                <w:szCs w:val="24"/>
                <w:lang w:val="en-US" w:eastAsia="zh-CN"/>
              </w:rPr>
              <w:t>/100g</w:t>
            </w:r>
            <w:r>
              <w:rPr>
                <w:rFonts w:hint="eastAsia" w:ascii="方正仿宋_GBK" w:hAnsi="方正仿宋_GBK" w:eastAsia="方正仿宋_GBK" w:cs="方正仿宋_GBK"/>
                <w:color w:val="auto"/>
                <w:sz w:val="24"/>
                <w:szCs w:val="24"/>
              </w:rPr>
              <w:t>（不饱和脂肪占比＞40%）</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碳水化合物</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4</w:t>
            </w:r>
            <w:r>
              <w:rPr>
                <w:rFonts w:hint="eastAsia" w:ascii="方正仿宋_GBK" w:hAnsi="方正仿宋_GBK" w:eastAsia="方正仿宋_GBK" w:cs="方正仿宋_GBK"/>
                <w:color w:val="auto"/>
                <w:sz w:val="24"/>
                <w:szCs w:val="24"/>
                <w:lang w:val="en-US" w:eastAsia="zh-CN"/>
              </w:rPr>
              <w:t>2/100g；</w:t>
            </w:r>
            <w:r>
              <w:rPr>
                <w:rFonts w:hint="eastAsia" w:ascii="方正仿宋_GBK" w:hAnsi="方正仿宋_GBK" w:eastAsia="方正仿宋_GBK" w:cs="方正仿宋_GBK"/>
                <w:color w:val="auto"/>
                <w:sz w:val="24"/>
                <w:szCs w:val="24"/>
              </w:rPr>
              <w:t>膳食纤维</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7</w:t>
            </w:r>
            <w:r>
              <w:rPr>
                <w:rFonts w:hint="eastAsia" w:ascii="方正仿宋_GBK" w:hAnsi="方正仿宋_GBK" w:eastAsia="方正仿宋_GBK" w:cs="方正仿宋_GBK"/>
                <w:color w:val="auto"/>
                <w:sz w:val="24"/>
                <w:szCs w:val="24"/>
                <w:lang w:val="en-US" w:eastAsia="zh-CN"/>
              </w:rPr>
              <w:t>g/100g；</w:t>
            </w:r>
            <w:r>
              <w:rPr>
                <w:rFonts w:hint="eastAsia" w:ascii="方正仿宋_GBK" w:hAnsi="方正仿宋_GBK" w:eastAsia="方正仿宋_GBK" w:cs="方正仿宋_GBK"/>
                <w:color w:val="auto"/>
                <w:sz w:val="24"/>
                <w:szCs w:val="24"/>
              </w:rPr>
              <w:t>MCT添加量：</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0</w:t>
            </w:r>
            <w:r>
              <w:rPr>
                <w:rFonts w:hint="eastAsia" w:ascii="方正仿宋_GBK" w:hAnsi="方正仿宋_GBK" w:eastAsia="方正仿宋_GBK" w:cs="方正仿宋_GBK"/>
                <w:color w:val="auto"/>
                <w:sz w:val="24"/>
                <w:szCs w:val="24"/>
              </w:rPr>
              <w:t>%</w:t>
            </w:r>
          </w:p>
        </w:tc>
        <w:tc>
          <w:tcPr>
            <w:tcW w:w="1296" w:type="dxa"/>
            <w:vAlign w:val="center"/>
          </w:tcPr>
          <w:p>
            <w:pPr>
              <w:pStyle w:val="24"/>
              <w:numPr>
                <w:ilvl w:val="0"/>
                <w:numId w:val="0"/>
              </w:numPr>
              <w:ind w:leftChars="0"/>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460g/盒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7"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1-03</w:t>
            </w:r>
          </w:p>
        </w:tc>
        <w:tc>
          <w:tcPr>
            <w:tcW w:w="1717"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糖尿病专用型</w:t>
            </w:r>
          </w:p>
        </w:tc>
        <w:tc>
          <w:tcPr>
            <w:tcW w:w="6000" w:type="dxa"/>
            <w:vAlign w:val="center"/>
          </w:tcPr>
          <w:p>
            <w:pPr>
              <w:jc w:val="left"/>
              <w:rPr>
                <w:rFonts w:hint="eastAsia" w:ascii="方正仿宋_GBK" w:hAnsi="方正仿宋_GBK" w:eastAsia="方正仿宋_GBK" w:cs="方正仿宋_GBK"/>
                <w:bCs/>
                <w:color w:val="auto"/>
                <w:sz w:val="24"/>
                <w:szCs w:val="24"/>
                <w:lang w:eastAsia="zh-CN"/>
              </w:rPr>
            </w:pPr>
            <w:r>
              <w:rPr>
                <w:rFonts w:hint="eastAsia" w:ascii="方正仿宋_GBK" w:hAnsi="方正仿宋_GBK" w:eastAsia="方正仿宋_GBK" w:cs="方正仿宋_GBK"/>
                <w:bCs/>
                <w:color w:val="auto"/>
                <w:sz w:val="24"/>
                <w:szCs w:val="24"/>
                <w:lang w:val="en-US" w:eastAsia="zh-CN"/>
              </w:rPr>
              <w:t>适用于高血糖患者的营养需求，</w:t>
            </w:r>
            <w:r>
              <w:rPr>
                <w:rFonts w:hint="eastAsia" w:ascii="方正仿宋_GBK" w:hAnsi="方正仿宋_GBK" w:eastAsia="方正仿宋_GBK" w:cs="方正仿宋_GBK"/>
                <w:bCs/>
                <w:color w:val="auto"/>
                <w:sz w:val="24"/>
                <w:szCs w:val="24"/>
              </w:rPr>
              <w:t>可作为患者唯一营养摄入来源</w:t>
            </w:r>
            <w:r>
              <w:rPr>
                <w:rFonts w:hint="eastAsia" w:ascii="方正仿宋_GBK" w:hAnsi="方正仿宋_GBK" w:eastAsia="方正仿宋_GBK" w:cs="方正仿宋_GBK"/>
                <w:bCs/>
                <w:color w:val="auto"/>
                <w:sz w:val="24"/>
                <w:szCs w:val="24"/>
                <w:lang w:eastAsia="zh-CN"/>
              </w:rPr>
              <w:t>。</w:t>
            </w:r>
          </w:p>
          <w:p>
            <w:pPr>
              <w:pStyle w:val="24"/>
              <w:numPr>
                <w:ilvl w:val="0"/>
                <w:numId w:val="0"/>
              </w:numPr>
              <w:ind w:leftChars="0"/>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Cs/>
                <w:color w:val="auto"/>
                <w:sz w:val="24"/>
                <w:szCs w:val="24"/>
                <w:lang w:val="en-US" w:eastAsia="zh-CN"/>
              </w:rPr>
              <w:t>技术要求：液体剂型，</w:t>
            </w:r>
            <w:r>
              <w:rPr>
                <w:rFonts w:hint="eastAsia" w:ascii="方正仿宋_GBK" w:hAnsi="方正仿宋_GBK" w:eastAsia="方正仿宋_GBK" w:cs="方正仿宋_GBK"/>
                <w:color w:val="auto"/>
                <w:sz w:val="24"/>
                <w:szCs w:val="24"/>
              </w:rPr>
              <w:t>能量</w:t>
            </w:r>
            <w:r>
              <w:rPr>
                <w:rFonts w:hint="eastAsia" w:ascii="方正仿宋_GBK" w:hAnsi="方正仿宋_GBK" w:eastAsia="方正仿宋_GBK" w:cs="方正仿宋_GBK"/>
                <w:color w:val="auto"/>
                <w:sz w:val="24"/>
                <w:szCs w:val="24"/>
                <w:lang w:val="en-US" w:eastAsia="zh-CN"/>
              </w:rPr>
              <w:t>≥600</w:t>
            </w:r>
            <w:r>
              <w:rPr>
                <w:rFonts w:hint="eastAsia" w:ascii="方正仿宋_GBK" w:hAnsi="方正仿宋_GBK" w:eastAsia="方正仿宋_GBK" w:cs="方正仿宋_GBK"/>
                <w:color w:val="auto"/>
                <w:sz w:val="24"/>
                <w:szCs w:val="24"/>
              </w:rPr>
              <w:t>kJ</w:t>
            </w:r>
            <w:r>
              <w:rPr>
                <w:rFonts w:hint="eastAsia" w:ascii="方正仿宋_GBK" w:hAnsi="方正仿宋_GBK" w:eastAsia="方正仿宋_GBK" w:cs="方正仿宋_GBK"/>
                <w:color w:val="auto"/>
                <w:sz w:val="24"/>
                <w:szCs w:val="24"/>
                <w:lang w:val="en-US" w:eastAsia="zh-CN"/>
              </w:rPr>
              <w:t>/100ml；能量密度≥1.5kcal/ml；</w:t>
            </w:r>
            <w:r>
              <w:rPr>
                <w:rFonts w:hint="eastAsia" w:ascii="方正仿宋_GBK" w:hAnsi="方正仿宋_GBK" w:eastAsia="方正仿宋_GBK" w:cs="方正仿宋_GBK"/>
                <w:color w:val="auto"/>
                <w:sz w:val="24"/>
                <w:szCs w:val="24"/>
              </w:rPr>
              <w:t>蛋白质</w:t>
            </w:r>
            <w:r>
              <w:rPr>
                <w:rFonts w:hint="eastAsia" w:ascii="方正仿宋_GBK" w:hAnsi="方正仿宋_GBK" w:eastAsia="方正仿宋_GBK" w:cs="方正仿宋_GBK"/>
                <w:color w:val="auto"/>
                <w:sz w:val="24"/>
                <w:szCs w:val="24"/>
                <w:lang w:val="en-US" w:eastAsia="zh-CN"/>
              </w:rPr>
              <w:t>≥7</w:t>
            </w:r>
            <w:r>
              <w:rPr>
                <w:rFonts w:hint="eastAsia" w:ascii="方正仿宋_GBK" w:hAnsi="方正仿宋_GBK" w:eastAsia="方正仿宋_GBK" w:cs="方正仿宋_GBK"/>
                <w:color w:val="auto"/>
                <w:sz w:val="24"/>
                <w:szCs w:val="24"/>
              </w:rPr>
              <w:t>g</w:t>
            </w:r>
            <w:r>
              <w:rPr>
                <w:rFonts w:hint="eastAsia" w:ascii="方正仿宋_GBK" w:hAnsi="方正仿宋_GBK" w:eastAsia="方正仿宋_GBK" w:cs="方正仿宋_GBK"/>
                <w:color w:val="auto"/>
                <w:sz w:val="24"/>
                <w:szCs w:val="24"/>
                <w:lang w:val="en-US" w:eastAsia="zh-CN"/>
              </w:rPr>
              <w:t>/100ml</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100%牛奶</w:t>
            </w:r>
            <w:r>
              <w:rPr>
                <w:rFonts w:hint="eastAsia" w:ascii="方正仿宋_GBK" w:hAnsi="方正仿宋_GBK" w:eastAsia="方正仿宋_GBK" w:cs="方正仿宋_GBK"/>
                <w:color w:val="auto"/>
                <w:sz w:val="24"/>
                <w:szCs w:val="24"/>
              </w:rPr>
              <w:t>蛋白）</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脂肪</w:t>
            </w:r>
            <w:r>
              <w:rPr>
                <w:rFonts w:hint="eastAsia" w:ascii="方正仿宋_GBK" w:hAnsi="方正仿宋_GBK" w:eastAsia="方正仿宋_GBK" w:cs="方正仿宋_GBK"/>
                <w:color w:val="auto"/>
                <w:sz w:val="24"/>
                <w:szCs w:val="24"/>
                <w:lang w:val="en-US" w:eastAsia="zh-CN"/>
              </w:rPr>
              <w:t>≥7</w:t>
            </w:r>
            <w:r>
              <w:rPr>
                <w:rFonts w:hint="eastAsia" w:ascii="方正仿宋_GBK" w:hAnsi="方正仿宋_GBK" w:eastAsia="方正仿宋_GBK" w:cs="方正仿宋_GBK"/>
                <w:color w:val="auto"/>
                <w:sz w:val="24"/>
                <w:szCs w:val="24"/>
              </w:rPr>
              <w:t>g</w:t>
            </w:r>
            <w:r>
              <w:rPr>
                <w:rFonts w:hint="eastAsia" w:ascii="方正仿宋_GBK" w:hAnsi="方正仿宋_GBK" w:eastAsia="方正仿宋_GBK" w:cs="方正仿宋_GBK"/>
                <w:color w:val="auto"/>
                <w:sz w:val="24"/>
                <w:szCs w:val="24"/>
                <w:lang w:val="en-US" w:eastAsia="zh-CN"/>
              </w:rPr>
              <w:t>/100ml</w:t>
            </w:r>
            <w:r>
              <w:rPr>
                <w:rFonts w:hint="eastAsia" w:ascii="方正仿宋_GBK" w:hAnsi="方正仿宋_GBK" w:eastAsia="方正仿宋_GBK" w:cs="方正仿宋_GBK"/>
                <w:color w:val="auto"/>
                <w:sz w:val="24"/>
                <w:szCs w:val="24"/>
              </w:rPr>
              <w:t>（不饱和脂肪占比＞</w:t>
            </w:r>
            <w:r>
              <w:rPr>
                <w:rFonts w:hint="eastAsia" w:ascii="方正仿宋_GBK" w:hAnsi="方正仿宋_GBK" w:eastAsia="方正仿宋_GBK" w:cs="方正仿宋_GBK"/>
                <w:color w:val="auto"/>
                <w:sz w:val="24"/>
                <w:szCs w:val="24"/>
                <w:lang w:val="en-US" w:eastAsia="zh-CN"/>
              </w:rPr>
              <w:t>67</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碳水化合物</w:t>
            </w:r>
            <w:r>
              <w:rPr>
                <w:rFonts w:hint="eastAsia" w:ascii="方正仿宋_GBK" w:hAnsi="方正仿宋_GBK" w:eastAsia="方正仿宋_GBK" w:cs="方正仿宋_GBK"/>
                <w:color w:val="auto"/>
                <w:sz w:val="24"/>
                <w:szCs w:val="24"/>
                <w:lang w:val="en-US" w:eastAsia="zh-CN"/>
              </w:rPr>
              <w:t>≤14</w:t>
            </w:r>
            <w:r>
              <w:rPr>
                <w:rFonts w:hint="eastAsia" w:ascii="方正仿宋_GBK" w:hAnsi="方正仿宋_GBK" w:eastAsia="方正仿宋_GBK" w:cs="方正仿宋_GBK"/>
                <w:color w:val="auto"/>
                <w:sz w:val="24"/>
                <w:szCs w:val="24"/>
              </w:rPr>
              <w:t>g</w:t>
            </w:r>
            <w:r>
              <w:rPr>
                <w:rFonts w:hint="eastAsia" w:ascii="方正仿宋_GBK" w:hAnsi="方正仿宋_GBK" w:eastAsia="方正仿宋_GBK" w:cs="方正仿宋_GBK"/>
                <w:color w:val="auto"/>
                <w:sz w:val="24"/>
                <w:szCs w:val="24"/>
                <w:lang w:val="en-US" w:eastAsia="zh-CN"/>
              </w:rPr>
              <w:t>/100ml</w:t>
            </w:r>
          </w:p>
        </w:tc>
        <w:tc>
          <w:tcPr>
            <w:tcW w:w="1296" w:type="dxa"/>
            <w:vAlign w:val="center"/>
          </w:tcPr>
          <w:p>
            <w:pPr>
              <w:pStyle w:val="24"/>
              <w:numPr>
                <w:ilvl w:val="0"/>
                <w:numId w:val="0"/>
              </w:numPr>
              <w:ind w:left="0" w:leftChars="0" w:firstLine="0" w:firstLineChars="0"/>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1-04</w:t>
            </w:r>
          </w:p>
        </w:tc>
        <w:tc>
          <w:tcPr>
            <w:tcW w:w="1717"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肿瘤专用型</w:t>
            </w:r>
          </w:p>
        </w:tc>
        <w:tc>
          <w:tcPr>
            <w:tcW w:w="6000" w:type="dxa"/>
            <w:vAlign w:val="center"/>
          </w:tcPr>
          <w:p>
            <w:pPr>
              <w:ind w:firstLine="480" w:firstLineChars="200"/>
              <w:jc w:val="left"/>
              <w:rPr>
                <w:rFonts w:hint="eastAsia" w:ascii="方正仿宋_GBK" w:hAnsi="方正仿宋_GBK" w:eastAsia="方正仿宋_GBK" w:cs="方正仿宋_GBK"/>
                <w:bCs/>
                <w:color w:val="auto"/>
                <w:sz w:val="24"/>
                <w:szCs w:val="24"/>
                <w:lang w:eastAsia="zh-CN"/>
              </w:rPr>
            </w:pPr>
            <w:r>
              <w:rPr>
                <w:rFonts w:hint="eastAsia" w:ascii="方正仿宋_GBK" w:hAnsi="方正仿宋_GBK" w:eastAsia="方正仿宋_GBK" w:cs="方正仿宋_GBK"/>
                <w:bCs/>
                <w:color w:val="auto"/>
                <w:sz w:val="24"/>
                <w:szCs w:val="24"/>
                <w:lang w:val="en-US" w:eastAsia="zh-CN"/>
              </w:rPr>
              <w:t>适用于肿瘤患者的营养需求，</w:t>
            </w:r>
            <w:r>
              <w:rPr>
                <w:rFonts w:hint="eastAsia" w:ascii="方正仿宋_GBK" w:hAnsi="方正仿宋_GBK" w:eastAsia="方正仿宋_GBK" w:cs="方正仿宋_GBK"/>
                <w:bCs/>
                <w:color w:val="auto"/>
                <w:sz w:val="24"/>
                <w:szCs w:val="24"/>
              </w:rPr>
              <w:t>可作为患者唯一营养摄入来源</w:t>
            </w:r>
            <w:r>
              <w:rPr>
                <w:rFonts w:hint="eastAsia" w:ascii="方正仿宋_GBK" w:hAnsi="方正仿宋_GBK" w:eastAsia="方正仿宋_GBK" w:cs="方正仿宋_GBK"/>
                <w:bCs/>
                <w:color w:val="auto"/>
                <w:sz w:val="24"/>
                <w:szCs w:val="24"/>
                <w:lang w:eastAsia="zh-CN"/>
              </w:rPr>
              <w:t>。</w:t>
            </w:r>
          </w:p>
          <w:p>
            <w:pPr>
              <w:pStyle w:val="24"/>
              <w:numPr>
                <w:ilvl w:val="0"/>
                <w:numId w:val="0"/>
              </w:numPr>
              <w:ind w:leftChars="0"/>
              <w:jc w:val="left"/>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技术要求：粉剂，</w:t>
            </w:r>
            <w:r>
              <w:rPr>
                <w:rFonts w:hint="eastAsia" w:ascii="方正仿宋_GBK" w:hAnsi="方正仿宋_GBK" w:eastAsia="方正仿宋_GBK" w:cs="方正仿宋_GBK"/>
                <w:color w:val="auto"/>
                <w:sz w:val="24"/>
                <w:szCs w:val="24"/>
              </w:rPr>
              <w:t>能量</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19</w:t>
            </w:r>
            <w:r>
              <w:rPr>
                <w:rFonts w:hint="eastAsia" w:ascii="方正仿宋_GBK" w:hAnsi="方正仿宋_GBK" w:eastAsia="方正仿宋_GBK" w:cs="方正仿宋_GBK"/>
                <w:color w:val="auto"/>
                <w:sz w:val="24"/>
                <w:szCs w:val="24"/>
                <w:lang w:val="en-US" w:eastAsia="zh-CN"/>
              </w:rPr>
              <w:t>00</w:t>
            </w:r>
            <w:r>
              <w:rPr>
                <w:rFonts w:hint="eastAsia" w:ascii="方正仿宋_GBK" w:hAnsi="方正仿宋_GBK" w:eastAsia="方正仿宋_GBK" w:cs="方正仿宋_GBK"/>
                <w:color w:val="auto"/>
                <w:sz w:val="24"/>
                <w:szCs w:val="24"/>
              </w:rPr>
              <w:t>kJ</w:t>
            </w:r>
            <w:r>
              <w:rPr>
                <w:rFonts w:hint="eastAsia" w:ascii="方正仿宋_GBK" w:hAnsi="方正仿宋_GBK" w:eastAsia="方正仿宋_GBK" w:cs="方正仿宋_GBK"/>
                <w:color w:val="auto"/>
                <w:sz w:val="24"/>
                <w:szCs w:val="24"/>
                <w:lang w:val="en-US" w:eastAsia="zh-CN"/>
              </w:rPr>
              <w:t>/100g；</w:t>
            </w:r>
            <w:r>
              <w:rPr>
                <w:rFonts w:hint="eastAsia" w:ascii="方正仿宋_GBK" w:hAnsi="方正仿宋_GBK" w:eastAsia="方正仿宋_GBK" w:cs="方正仿宋_GBK"/>
                <w:color w:val="auto"/>
                <w:sz w:val="24"/>
                <w:szCs w:val="24"/>
              </w:rPr>
              <w:t>蛋白质</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3</w:t>
            </w: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g</w:t>
            </w:r>
            <w:r>
              <w:rPr>
                <w:rFonts w:hint="eastAsia" w:ascii="方正仿宋_GBK" w:hAnsi="方正仿宋_GBK" w:eastAsia="方正仿宋_GBK" w:cs="方正仿宋_GBK"/>
                <w:color w:val="auto"/>
                <w:sz w:val="24"/>
                <w:szCs w:val="24"/>
                <w:lang w:val="en-US" w:eastAsia="zh-CN"/>
              </w:rPr>
              <w:t>/100g</w:t>
            </w:r>
            <w:r>
              <w:rPr>
                <w:rFonts w:hint="eastAsia" w:ascii="方正仿宋_GBK" w:hAnsi="方正仿宋_GBK" w:eastAsia="方正仿宋_GBK" w:cs="方正仿宋_GBK"/>
                <w:color w:val="auto"/>
                <w:sz w:val="24"/>
                <w:szCs w:val="24"/>
              </w:rPr>
              <w:t>（且90%来源为乳清蛋白）</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脂肪</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20g</w:t>
            </w:r>
            <w:r>
              <w:rPr>
                <w:rFonts w:hint="eastAsia" w:ascii="方正仿宋_GBK" w:hAnsi="方正仿宋_GBK" w:eastAsia="方正仿宋_GBK" w:cs="方正仿宋_GBK"/>
                <w:color w:val="auto"/>
                <w:sz w:val="24"/>
                <w:szCs w:val="24"/>
                <w:lang w:val="en-US" w:eastAsia="zh-CN"/>
              </w:rPr>
              <w:t>/100g；</w:t>
            </w:r>
            <w:r>
              <w:rPr>
                <w:rFonts w:hint="eastAsia" w:ascii="方正仿宋_GBK" w:hAnsi="方正仿宋_GBK" w:eastAsia="方正仿宋_GBK" w:cs="方正仿宋_GBK"/>
                <w:color w:val="auto"/>
                <w:sz w:val="24"/>
                <w:szCs w:val="24"/>
              </w:rPr>
              <w:t>碳水化合物</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3</w:t>
            </w: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rPr>
              <w:t>g</w:t>
            </w:r>
            <w:r>
              <w:rPr>
                <w:rFonts w:hint="eastAsia" w:ascii="方正仿宋_GBK" w:hAnsi="方正仿宋_GBK" w:eastAsia="方正仿宋_GBK" w:cs="方正仿宋_GBK"/>
                <w:color w:val="auto"/>
                <w:sz w:val="24"/>
                <w:szCs w:val="24"/>
                <w:lang w:val="en-US" w:eastAsia="zh-CN"/>
              </w:rPr>
              <w:t>/100g；</w:t>
            </w:r>
            <w:r>
              <w:rPr>
                <w:rFonts w:hint="eastAsia" w:ascii="方正仿宋_GBK" w:hAnsi="方正仿宋_GBK" w:eastAsia="方正仿宋_GBK" w:cs="方正仿宋_GBK"/>
                <w:color w:val="auto"/>
                <w:sz w:val="24"/>
                <w:szCs w:val="24"/>
              </w:rPr>
              <w:t>膳食纤维</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4g</w:t>
            </w:r>
            <w:r>
              <w:rPr>
                <w:rFonts w:hint="eastAsia" w:ascii="方正仿宋_GBK" w:hAnsi="方正仿宋_GBK" w:eastAsia="方正仿宋_GBK" w:cs="方正仿宋_GBK"/>
                <w:color w:val="auto"/>
                <w:sz w:val="24"/>
                <w:szCs w:val="24"/>
                <w:lang w:val="en-US" w:eastAsia="zh-CN"/>
              </w:rPr>
              <w:t>/100g</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EPA+DH</w:t>
            </w:r>
            <w:r>
              <w:rPr>
                <w:rFonts w:hint="eastAsia" w:ascii="方正仿宋_GBK" w:hAnsi="方正仿宋_GBK" w:eastAsia="方正仿宋_GBK" w:cs="方正仿宋_GBK"/>
                <w:color w:val="auto"/>
                <w:sz w:val="24"/>
                <w:szCs w:val="24"/>
                <w:lang w:val="en-US" w:eastAsia="zh-CN"/>
              </w:rPr>
              <w:t>A≥</w:t>
            </w:r>
            <w:r>
              <w:rPr>
                <w:rFonts w:hint="eastAsia" w:ascii="方正仿宋_GBK" w:hAnsi="方正仿宋_GBK" w:eastAsia="方正仿宋_GBK" w:cs="方正仿宋_GBK"/>
                <w:color w:val="auto"/>
                <w:sz w:val="24"/>
                <w:szCs w:val="24"/>
              </w:rPr>
              <w:t>4</w:t>
            </w:r>
            <w:r>
              <w:rPr>
                <w:rFonts w:hint="eastAsia" w:ascii="方正仿宋_GBK" w:hAnsi="方正仿宋_GBK" w:eastAsia="方正仿宋_GBK" w:cs="方正仿宋_GBK"/>
                <w:color w:val="auto"/>
                <w:sz w:val="24"/>
                <w:szCs w:val="24"/>
                <w:lang w:val="en-US" w:eastAsia="zh-CN"/>
              </w:rPr>
              <w:t>60</w:t>
            </w:r>
            <w:r>
              <w:rPr>
                <w:rFonts w:hint="eastAsia" w:ascii="方正仿宋_GBK" w:hAnsi="方正仿宋_GBK" w:eastAsia="方正仿宋_GBK" w:cs="方正仿宋_GBK"/>
                <w:color w:val="auto"/>
                <w:sz w:val="24"/>
                <w:szCs w:val="24"/>
              </w:rPr>
              <w:t>mg</w:t>
            </w:r>
            <w:r>
              <w:rPr>
                <w:rFonts w:hint="eastAsia" w:ascii="方正仿宋_GBK" w:hAnsi="方正仿宋_GBK" w:eastAsia="方正仿宋_GBK" w:cs="方正仿宋_GBK"/>
                <w:color w:val="auto"/>
                <w:sz w:val="24"/>
                <w:szCs w:val="24"/>
                <w:lang w:val="en-US" w:eastAsia="zh-CN"/>
              </w:rPr>
              <w:t>/100g</w:t>
            </w:r>
          </w:p>
        </w:tc>
        <w:tc>
          <w:tcPr>
            <w:tcW w:w="1296" w:type="dxa"/>
            <w:vAlign w:val="center"/>
          </w:tcPr>
          <w:p>
            <w:pPr>
              <w:pStyle w:val="24"/>
              <w:numPr>
                <w:ilvl w:val="0"/>
                <w:numId w:val="0"/>
              </w:numPr>
              <w:ind w:leftChars="0"/>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455g/盒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07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trPr>
        <w:tc>
          <w:tcPr>
            <w:tcW w:w="1066" w:type="dxa"/>
            <w:tcBorders>
              <w:top w:val="single" w:color="auto" w:sz="4" w:space="0"/>
            </w:tcBorders>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2-01</w:t>
            </w:r>
          </w:p>
        </w:tc>
        <w:tc>
          <w:tcPr>
            <w:tcW w:w="1717" w:type="dxa"/>
            <w:tcBorders>
              <w:top w:val="single" w:color="auto" w:sz="4" w:space="0"/>
            </w:tcBorders>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短肽型全营养素</w:t>
            </w:r>
          </w:p>
        </w:tc>
        <w:tc>
          <w:tcPr>
            <w:tcW w:w="6000" w:type="dxa"/>
            <w:tcBorders>
              <w:top w:val="single" w:color="auto" w:sz="4" w:space="0"/>
            </w:tcBorders>
            <w:vAlign w:val="center"/>
          </w:tcPr>
          <w:p>
            <w:pPr>
              <w:jc w:val="left"/>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适用于胃肠道功能有损失，而常规食物难以满足机体营养需求的患者。</w:t>
            </w:r>
          </w:p>
          <w:p>
            <w:pPr>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技术要求：液体，供能比：蛋白质15-20%，脂肪≤30%</w:t>
            </w:r>
          </w:p>
          <w:p>
            <w:pPr>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碳水化合物：55-75%。</w:t>
            </w:r>
          </w:p>
        </w:tc>
        <w:tc>
          <w:tcPr>
            <w:tcW w:w="1296" w:type="dxa"/>
            <w:tcBorders>
              <w:top w:val="single" w:color="auto" w:sz="4" w:space="0"/>
            </w:tcBorders>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250ml/袋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2-02</w:t>
            </w:r>
          </w:p>
        </w:tc>
        <w:tc>
          <w:tcPr>
            <w:tcW w:w="1717"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乳清蛋白粉</w:t>
            </w:r>
          </w:p>
        </w:tc>
        <w:tc>
          <w:tcPr>
            <w:tcW w:w="6000" w:type="dxa"/>
            <w:vAlign w:val="center"/>
          </w:tcPr>
          <w:p>
            <w:pPr>
              <w:tabs>
                <w:tab w:val="left" w:pos="383"/>
              </w:tabs>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适用于需补充蛋白质的人群。</w:t>
            </w:r>
          </w:p>
          <w:p>
            <w:pPr>
              <w:tabs>
                <w:tab w:val="left" w:pos="383"/>
              </w:tabs>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vertAlign w:val="baseline"/>
                <w:lang w:val="en-US" w:eastAsia="zh-CN"/>
              </w:rPr>
              <w:t>技术要求：粉剂，蛋白质含量≥80g/100g。</w:t>
            </w:r>
          </w:p>
        </w:tc>
        <w:tc>
          <w:tcPr>
            <w:tcW w:w="1296" w:type="dxa"/>
            <w:vAlign w:val="center"/>
          </w:tcPr>
          <w:p>
            <w:pPr>
              <w:tabs>
                <w:tab w:val="left" w:pos="383"/>
              </w:tabs>
              <w:jc w:val="center"/>
              <w:rPr>
                <w:rFonts w:hint="default" w:ascii="方正仿宋_GBK" w:hAnsi="方正仿宋_GBK" w:eastAsia="方正仿宋_GBK" w:cs="方正仿宋_GBK"/>
                <w:color w:val="auto"/>
                <w:sz w:val="24"/>
                <w:szCs w:val="24"/>
                <w:vertAlign w:val="baseline"/>
                <w:lang w:val="en-US" w:eastAsia="zh-CN"/>
              </w:rPr>
            </w:pPr>
            <w:r>
              <w:rPr>
                <w:rFonts w:hint="default" w:ascii="方正仿宋_GBK" w:hAnsi="方正仿宋_GBK" w:eastAsia="方正仿宋_GBK" w:cs="方正仿宋_GBK"/>
                <w:color w:val="auto"/>
                <w:sz w:val="24"/>
                <w:szCs w:val="24"/>
                <w:vertAlign w:val="baseline"/>
                <w:lang w:val="en-US" w:eastAsia="zh-CN"/>
              </w:rPr>
              <w:t>320g/罐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2-03</w:t>
            </w:r>
          </w:p>
        </w:tc>
        <w:tc>
          <w:tcPr>
            <w:tcW w:w="1717"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膳食纤维</w:t>
            </w:r>
          </w:p>
        </w:tc>
        <w:tc>
          <w:tcPr>
            <w:tcW w:w="6000" w:type="dxa"/>
            <w:vAlign w:val="center"/>
          </w:tcPr>
          <w:p>
            <w:pPr>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适用于糖尿病、代谢综合征、肥胖患者。</w:t>
            </w:r>
          </w:p>
          <w:p>
            <w:pPr>
              <w:jc w:val="left"/>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技术要求：粉剂，膳食纤维含量≥90g/100g，含低聚果糖，低聚木糖，聚葡萄糖等多种可溶性膳食纤维。</w:t>
            </w:r>
          </w:p>
        </w:tc>
        <w:tc>
          <w:tcPr>
            <w:tcW w:w="129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default" w:ascii="方正仿宋_GBK" w:hAnsi="方正仿宋_GBK" w:eastAsia="方正仿宋_GBK" w:cs="方正仿宋_GBK"/>
                <w:color w:val="auto"/>
                <w:sz w:val="24"/>
                <w:szCs w:val="24"/>
                <w:vertAlign w:val="baseline"/>
                <w:lang w:val="en-US" w:eastAsia="zh-CN"/>
              </w:rPr>
              <w:t>5克/条*20条/盒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2-04</w:t>
            </w:r>
          </w:p>
        </w:tc>
        <w:tc>
          <w:tcPr>
            <w:tcW w:w="1717"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益生菌</w:t>
            </w:r>
          </w:p>
        </w:tc>
        <w:tc>
          <w:tcPr>
            <w:tcW w:w="6000" w:type="dxa"/>
            <w:vAlign w:val="center"/>
          </w:tcPr>
          <w:p>
            <w:pPr>
              <w:ind w:firstLine="240" w:firstLineChars="100"/>
              <w:jc w:val="both"/>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适用于使用抗生素者、胃肠功能较差者、易腹泻人群。</w:t>
            </w:r>
          </w:p>
          <w:p>
            <w:pPr>
              <w:jc w:val="both"/>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技术要求：粉剂，活菌数≥120亿CFU/袋，专业菌株≥5种，≥2种益生元</w:t>
            </w:r>
          </w:p>
        </w:tc>
        <w:tc>
          <w:tcPr>
            <w:tcW w:w="129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default" w:ascii="方正仿宋_GBK" w:hAnsi="方正仿宋_GBK" w:eastAsia="方正仿宋_GBK" w:cs="方正仿宋_GBK"/>
                <w:color w:val="auto"/>
                <w:sz w:val="24"/>
                <w:szCs w:val="24"/>
                <w:vertAlign w:val="baseline"/>
                <w:lang w:val="en-US" w:eastAsia="zh-CN"/>
              </w:rPr>
              <w:t>3g*20条/盒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079" w:type="dxa"/>
            <w:gridSpan w:val="4"/>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066" w:type="dxa"/>
            <w:tcBorders>
              <w:bottom w:val="single" w:color="auto" w:sz="4" w:space="0"/>
            </w:tcBorders>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3-01</w:t>
            </w:r>
          </w:p>
        </w:tc>
        <w:tc>
          <w:tcPr>
            <w:tcW w:w="1717" w:type="dxa"/>
            <w:tcBorders>
              <w:bottom w:val="single" w:color="auto" w:sz="4" w:space="0"/>
            </w:tcBorders>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叶酸</w:t>
            </w:r>
          </w:p>
        </w:tc>
        <w:tc>
          <w:tcPr>
            <w:tcW w:w="6000" w:type="dxa"/>
            <w:tcBorders>
              <w:bottom w:val="single" w:color="auto" w:sz="4" w:space="0"/>
            </w:tcBorders>
            <w:vAlign w:val="center"/>
          </w:tcPr>
          <w:p>
            <w:pPr>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适用于备孕期女性，孕早期女性。</w:t>
            </w:r>
          </w:p>
          <w:p>
            <w:pPr>
              <w:pStyle w:val="13"/>
              <w:ind w:left="0" w:leftChars="0" w:firstLine="0" w:firstLineChars="0"/>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技术要求：粉剂，每袋含6S-5-甲基四氢叶酸钙≥400微克、含甜菜碱、维生素D≥7微克、维生素B6≥3毫克、维生素B12≥4微克、铁≥15毫克。</w:t>
            </w:r>
          </w:p>
        </w:tc>
        <w:tc>
          <w:tcPr>
            <w:tcW w:w="1296" w:type="dxa"/>
            <w:tcBorders>
              <w:bottom w:val="single" w:color="auto" w:sz="4" w:space="0"/>
            </w:tcBorders>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2g*30袋/盒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1066" w:type="dxa"/>
            <w:tcBorders>
              <w:bottom w:val="single" w:color="auto" w:sz="4" w:space="0"/>
            </w:tcBorders>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3-02</w:t>
            </w:r>
          </w:p>
        </w:tc>
        <w:tc>
          <w:tcPr>
            <w:tcW w:w="171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孕妇及乳母营养补充品</w:t>
            </w:r>
          </w:p>
        </w:tc>
        <w:tc>
          <w:tcPr>
            <w:tcW w:w="6000" w:type="dxa"/>
            <w:tcBorders>
              <w:bottom w:val="single" w:color="auto" w:sz="4" w:space="0"/>
            </w:tcBorders>
            <w:vAlign w:val="center"/>
          </w:tcPr>
          <w:p>
            <w:pPr>
              <w:pStyle w:val="13"/>
              <w:ind w:left="0" w:leftChars="0" w:firstLine="0" w:firstLineChars="0"/>
              <w:jc w:val="both"/>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适用于孕中晚期女性、哺乳期女性。</w:t>
            </w:r>
          </w:p>
          <w:p>
            <w:pPr>
              <w:pStyle w:val="13"/>
              <w:ind w:left="0" w:leftChars="0" w:firstLine="0" w:firstLineChars="0"/>
              <w:jc w:val="both"/>
              <w:rPr>
                <w:rFonts w:hint="default"/>
                <w:color w:val="auto"/>
                <w:lang w:val="en-US" w:eastAsia="zh-CN"/>
              </w:rPr>
            </w:pPr>
            <w:r>
              <w:rPr>
                <w:rFonts w:hint="eastAsia" w:ascii="方正仿宋_GBK" w:hAnsi="方正仿宋_GBK" w:eastAsia="方正仿宋_GBK" w:cs="方正仿宋_GBK"/>
                <w:color w:val="auto"/>
                <w:kern w:val="2"/>
                <w:sz w:val="24"/>
                <w:szCs w:val="24"/>
                <w:lang w:val="en-US" w:eastAsia="zh-CN" w:bidi="ar-SA"/>
              </w:rPr>
              <w:t>技术要求：粉剂，每袋含6S-5-甲基四氢叶酸钙≥300微克、甜菜碱≥200毫克、亚麻酸≥1000毫克、DHA藻油微囊粉≥200毫克、维生素D≥5微克、钙≥400毫克、铁≥15毫克等。</w:t>
            </w:r>
          </w:p>
        </w:tc>
        <w:tc>
          <w:tcPr>
            <w:tcW w:w="1296" w:type="dxa"/>
            <w:tcBorders>
              <w:bottom w:val="single" w:color="auto" w:sz="4" w:space="0"/>
            </w:tcBorders>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10g*30袋/盒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066" w:type="dxa"/>
            <w:tcBorders>
              <w:top w:val="single" w:color="auto" w:sz="4" w:space="0"/>
            </w:tcBorders>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3-03</w:t>
            </w:r>
          </w:p>
        </w:tc>
        <w:tc>
          <w:tcPr>
            <w:tcW w:w="1717" w:type="dxa"/>
            <w:tcBorders>
              <w:top w:val="single" w:color="auto" w:sz="4" w:space="0"/>
            </w:tcBorders>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益生菌2</w:t>
            </w:r>
          </w:p>
        </w:tc>
        <w:tc>
          <w:tcPr>
            <w:tcW w:w="6000" w:type="dxa"/>
            <w:tcBorders>
              <w:top w:val="single" w:color="auto" w:sz="4" w:space="0"/>
            </w:tcBorders>
            <w:vAlign w:val="center"/>
          </w:tcPr>
          <w:p>
            <w:pPr>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适用于婴幼儿腹泻、便秘，改善过敏等。</w:t>
            </w:r>
          </w:p>
          <w:p>
            <w:pPr>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技术要求：粉剂，菌株≥6种，活性菌≥100亿，并含有益生元</w:t>
            </w:r>
          </w:p>
        </w:tc>
        <w:tc>
          <w:tcPr>
            <w:tcW w:w="1296" w:type="dxa"/>
            <w:tcBorders>
              <w:top w:val="single" w:color="auto" w:sz="4" w:space="0"/>
            </w:tcBorders>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3-04</w:t>
            </w:r>
          </w:p>
        </w:tc>
        <w:tc>
          <w:tcPr>
            <w:tcW w:w="1717"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铁</w:t>
            </w:r>
          </w:p>
        </w:tc>
        <w:tc>
          <w:tcPr>
            <w:tcW w:w="6000" w:type="dxa"/>
            <w:vAlign w:val="center"/>
          </w:tcPr>
          <w:p>
            <w:pPr>
              <w:snapToGrid w:val="0"/>
              <w:spacing w:line="300" w:lineRule="exact"/>
              <w:jc w:val="left"/>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适用于需要补铁的人群。</w:t>
            </w:r>
          </w:p>
          <w:p>
            <w:pPr>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技术要求：液体，铁含量</w:t>
            </w:r>
            <w:r>
              <w:rPr>
                <w:rFonts w:hint="eastAsia" w:ascii="方正仿宋_GBK" w:hAnsi="方正仿宋_GBK" w:eastAsia="方正仿宋_GBK" w:cs="方正仿宋_GBK"/>
                <w:b w:val="0"/>
                <w:bCs/>
                <w:color w:val="auto"/>
                <w:sz w:val="24"/>
                <w:szCs w:val="24"/>
                <w:lang w:val="en-US" w:eastAsia="zh-CN"/>
              </w:rPr>
              <w:t>≥3mg/ml。</w:t>
            </w:r>
          </w:p>
        </w:tc>
        <w:tc>
          <w:tcPr>
            <w:tcW w:w="129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default" w:ascii="方正仿宋_GBK" w:hAnsi="方正仿宋_GBK" w:eastAsia="方正仿宋_GBK" w:cs="方正仿宋_GBK"/>
                <w:color w:val="auto"/>
                <w:sz w:val="24"/>
                <w:szCs w:val="24"/>
                <w:vertAlign w:val="baseline"/>
                <w:lang w:val="en-US" w:eastAsia="zh-CN"/>
              </w:rPr>
              <w:t>50ml/盒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066" w:type="dxa"/>
            <w:vAlign w:val="center"/>
          </w:tcPr>
          <w:p>
            <w:pPr>
              <w:jc w:val="center"/>
              <w:rPr>
                <w:rFonts w:hint="default"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3-05</w:t>
            </w:r>
          </w:p>
        </w:tc>
        <w:tc>
          <w:tcPr>
            <w:tcW w:w="1717" w:type="dxa"/>
            <w:vAlign w:val="center"/>
          </w:tcPr>
          <w:p>
            <w:pPr>
              <w:jc w:val="center"/>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DHA</w:t>
            </w:r>
          </w:p>
        </w:tc>
        <w:tc>
          <w:tcPr>
            <w:tcW w:w="6000" w:type="dxa"/>
            <w:vAlign w:val="center"/>
          </w:tcPr>
          <w:p>
            <w:pPr>
              <w:snapToGrid w:val="0"/>
              <w:spacing w:line="300" w:lineRule="exact"/>
              <w:jc w:val="left"/>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适用于婴幼儿及儿童等人群补充DHA。</w:t>
            </w:r>
          </w:p>
          <w:p>
            <w:pPr>
              <w:pStyle w:val="13"/>
              <w:ind w:left="0" w:leftChars="0" w:firstLine="0" w:firstLineChars="0"/>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val="0"/>
                <w:bCs/>
                <w:color w:val="auto"/>
                <w:sz w:val="24"/>
                <w:szCs w:val="24"/>
                <w:lang w:val="en-US" w:eastAsia="zh-CN"/>
              </w:rPr>
              <w:t>技术要求：胶囊，藻油原料，DHA≥100mg/粒。</w:t>
            </w:r>
          </w:p>
        </w:tc>
        <w:tc>
          <w:tcPr>
            <w:tcW w:w="1296" w:type="dxa"/>
            <w:vAlign w:val="center"/>
          </w:tcPr>
          <w:p>
            <w:pPr>
              <w:pStyle w:val="13"/>
              <w:ind w:left="0" w:leftChars="0" w:firstLine="0" w:firstLineChars="0"/>
              <w:rPr>
                <w:rFonts w:hint="default" w:ascii="方正仿宋_GBK" w:hAnsi="方正仿宋_GBK" w:eastAsia="方正仿宋_GBK" w:cs="方正仿宋_GBK"/>
                <w:b w:val="0"/>
                <w:bCs/>
                <w:color w:val="auto"/>
                <w:sz w:val="24"/>
                <w:szCs w:val="24"/>
                <w:lang w:val="en-US" w:eastAsia="zh-CN"/>
              </w:rPr>
            </w:pPr>
            <w:r>
              <w:rPr>
                <w:rFonts w:hint="default" w:ascii="方正仿宋_GBK" w:hAnsi="方正仿宋_GBK" w:eastAsia="方正仿宋_GBK" w:cs="方正仿宋_GBK"/>
                <w:b w:val="0"/>
                <w:bCs/>
                <w:color w:val="auto"/>
                <w:sz w:val="24"/>
                <w:szCs w:val="24"/>
                <w:lang w:val="en-US" w:eastAsia="zh-CN"/>
              </w:rPr>
              <w:t>60粒/瓶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3-06</w:t>
            </w:r>
          </w:p>
        </w:tc>
        <w:tc>
          <w:tcPr>
            <w:tcW w:w="1717"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VD</w:t>
            </w:r>
          </w:p>
        </w:tc>
        <w:tc>
          <w:tcPr>
            <w:tcW w:w="6000" w:type="dxa"/>
            <w:vAlign w:val="center"/>
          </w:tcPr>
          <w:p>
            <w:pPr>
              <w:snapToGrid w:val="0"/>
              <w:spacing w:line="300" w:lineRule="exact"/>
              <w:jc w:val="left"/>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适用于需要补VD的人群。</w:t>
            </w:r>
          </w:p>
          <w:p>
            <w:pPr>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技术要求：滴剂，</w:t>
            </w:r>
            <w:r>
              <w:rPr>
                <w:rFonts w:hint="eastAsia" w:ascii="方正仿宋_GBK" w:hAnsi="方正仿宋_GBK" w:eastAsia="方正仿宋_GBK" w:cs="方正仿宋_GBK"/>
                <w:b w:val="0"/>
                <w:bCs/>
                <w:color w:val="auto"/>
                <w:sz w:val="24"/>
                <w:szCs w:val="24"/>
                <w:lang w:val="en-US" w:eastAsia="zh-CN"/>
              </w:rPr>
              <w:t>VD≥400IU/ml。</w:t>
            </w:r>
          </w:p>
        </w:tc>
        <w:tc>
          <w:tcPr>
            <w:tcW w:w="129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50ml/瓶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3-07</w:t>
            </w:r>
          </w:p>
        </w:tc>
        <w:tc>
          <w:tcPr>
            <w:tcW w:w="1717"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乳糖酶</w:t>
            </w:r>
          </w:p>
        </w:tc>
        <w:tc>
          <w:tcPr>
            <w:tcW w:w="6000" w:type="dxa"/>
            <w:vAlign w:val="center"/>
          </w:tcPr>
          <w:p>
            <w:pPr>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适用于乳糖不耐受及乳糖吸收不良。</w:t>
            </w:r>
          </w:p>
          <w:p>
            <w:pPr>
              <w:pStyle w:val="13"/>
              <w:ind w:left="0" w:leftChars="0" w:firstLine="0" w:firstLineChars="0"/>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技术要求：液体，乳糖酶≥4000FCC/滴，鼠李糖乳杆菌LGG活性≥2亿/滴。</w:t>
            </w:r>
          </w:p>
        </w:tc>
        <w:tc>
          <w:tcPr>
            <w:tcW w:w="1296" w:type="dxa"/>
            <w:vAlign w:val="center"/>
          </w:tcPr>
          <w:p>
            <w:pPr>
              <w:pStyle w:val="13"/>
              <w:ind w:left="0" w:leftChars="0" w:firstLine="0" w:firstLineChars="0"/>
              <w:rPr>
                <w:rFonts w:hint="default"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15ml/瓶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0079" w:type="dxa"/>
            <w:gridSpan w:val="4"/>
            <w:vAlign w:val="center"/>
          </w:tcPr>
          <w:p>
            <w:pPr>
              <w:pStyle w:val="13"/>
              <w:ind w:left="0" w:leftChars="0" w:firstLine="0" w:firstLineChars="0"/>
              <w:jc w:val="center"/>
              <w:rPr>
                <w:rFonts w:hint="default"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4-01</w:t>
            </w:r>
          </w:p>
        </w:tc>
        <w:tc>
          <w:tcPr>
            <w:tcW w:w="1717"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含γ-氨基丁酸组件</w:t>
            </w:r>
          </w:p>
        </w:tc>
        <w:tc>
          <w:tcPr>
            <w:tcW w:w="6000" w:type="dxa"/>
            <w:vAlign w:val="center"/>
          </w:tcPr>
          <w:p>
            <w:pPr>
              <w:jc w:val="left"/>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适用于生长营养干预。</w:t>
            </w:r>
          </w:p>
          <w:p>
            <w:pPr>
              <w:pStyle w:val="13"/>
              <w:ind w:left="0" w:leftChars="0" w:firstLine="0" w:firstLineChars="0"/>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技术要求：水剂，γ-氨基丁酸≥50mg/支，胶原蛋白肽≥600mg/支。</w:t>
            </w:r>
          </w:p>
        </w:tc>
        <w:tc>
          <w:tcPr>
            <w:tcW w:w="1296" w:type="dxa"/>
            <w:vAlign w:val="center"/>
          </w:tcPr>
          <w:p>
            <w:pPr>
              <w:pStyle w:val="13"/>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vertAlign w:val="baseline"/>
                <w:lang w:val="en-US" w:eastAsia="zh-CN"/>
              </w:rPr>
              <w:t>45g/盒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79" w:type="dxa"/>
            <w:gridSpan w:val="4"/>
            <w:vAlign w:val="center"/>
          </w:tcPr>
          <w:p>
            <w:pPr>
              <w:pStyle w:val="13"/>
              <w:ind w:left="0" w:leftChars="0" w:firstLine="0" w:firstLineChars="0"/>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5-01</w:t>
            </w:r>
          </w:p>
        </w:tc>
        <w:tc>
          <w:tcPr>
            <w:tcW w:w="1717"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特殊医学用途电解质配方食品</w:t>
            </w:r>
          </w:p>
        </w:tc>
        <w:tc>
          <w:tcPr>
            <w:tcW w:w="6000" w:type="dxa"/>
            <w:vAlign w:val="center"/>
          </w:tcPr>
          <w:p>
            <w:pPr>
              <w:ind w:firstLine="240" w:firstLineChars="100"/>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适用于18岁以上术前需补充碳水化合物和电解质的人群。</w:t>
            </w:r>
          </w:p>
          <w:p>
            <w:pPr>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vertAlign w:val="baseline"/>
                <w:lang w:val="en-US" w:eastAsia="zh-CN"/>
              </w:rPr>
              <w:t>技术要求:液体剂型，碳水化合物≥12.5g/100ml；钠，钾，磷，氯的含量都≥50mg/100ml；0脂肪，0蛋白质</w:t>
            </w:r>
          </w:p>
        </w:tc>
        <w:tc>
          <w:tcPr>
            <w:tcW w:w="1296"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5-02</w:t>
            </w:r>
          </w:p>
        </w:tc>
        <w:tc>
          <w:tcPr>
            <w:tcW w:w="1717"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碳水化合物饮品</w:t>
            </w:r>
          </w:p>
        </w:tc>
        <w:tc>
          <w:tcPr>
            <w:tcW w:w="6000" w:type="dxa"/>
            <w:vAlign w:val="center"/>
          </w:tcPr>
          <w:p>
            <w:pPr>
              <w:jc w:val="both"/>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适用于围手术期需要补充碳水化合物的人群。</w:t>
            </w:r>
          </w:p>
          <w:p>
            <w:pPr>
              <w:pStyle w:val="13"/>
              <w:ind w:left="0" w:leftChars="0" w:firstLine="0" w:firstLineChars="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vertAlign w:val="baseline"/>
                <w:lang w:val="en-US" w:eastAsia="zh-CN"/>
              </w:rPr>
              <w:t>技术要求：液体剂型，碳水化合物≥14g/100ml；0脂肪，0蛋白质；含有VB1、VB6、VB12</w:t>
            </w:r>
          </w:p>
        </w:tc>
        <w:tc>
          <w:tcPr>
            <w:tcW w:w="1296" w:type="dxa"/>
            <w:vAlign w:val="center"/>
          </w:tcPr>
          <w:p>
            <w:pPr>
              <w:pStyle w:val="13"/>
              <w:ind w:left="0" w:leftChars="0" w:firstLine="0" w:firstLineChars="0"/>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355ml/瓶</w:t>
            </w:r>
          </w:p>
        </w:tc>
      </w:tr>
    </w:tbl>
    <w:p>
      <w:pPr>
        <w:rPr>
          <w:color w:val="auto"/>
        </w:rPr>
      </w:pPr>
    </w:p>
    <w:p/>
    <w:p>
      <w:pPr>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1.合同包为单一货物，一个制造商对同一品牌同一规格型号的货物，仅能委托一个代理商参加该合同包的比选，否则比选无效。</w:t>
      </w:r>
    </w:p>
    <w:p>
      <w:pPr>
        <w:numPr>
          <w:ilvl w:val="0"/>
          <w:numId w:val="5"/>
        </w:numPr>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如竞标人生产产品的规格型号与比询价函要求不符，可按竞标人生产产品的规格型号进行报价，采购人现场对价格折算后比价。</w:t>
      </w:r>
    </w:p>
    <w:p>
      <w:pPr>
        <w:pStyle w:val="2"/>
        <w:rPr>
          <w:rFonts w:hint="eastAsia" w:ascii="方正仿宋_GBK" w:hAnsi="方正仿宋_GBK" w:eastAsia="方正仿宋_GBK" w:cs="方正仿宋_GBK"/>
          <w:color w:val="auto"/>
          <w:sz w:val="32"/>
          <w:szCs w:val="32"/>
          <w:lang w:val="en-US" w:eastAsia="zh-CN"/>
        </w:rPr>
      </w:pPr>
    </w:p>
    <w:p>
      <w:pP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br w:type="page"/>
      </w:r>
    </w:p>
    <w:p>
      <w:pPr>
        <w:pStyle w:val="3"/>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潼南区</w:t>
      </w:r>
      <w:r>
        <w:rPr>
          <w:rFonts w:hint="eastAsia" w:ascii="方正仿宋_GBK" w:hAnsi="方正仿宋_GBK" w:eastAsia="方正仿宋_GBK" w:cs="方正仿宋_GBK"/>
          <w:b/>
          <w:bCs/>
          <w:sz w:val="32"/>
          <w:szCs w:val="32"/>
        </w:rPr>
        <w:t>中医院肠内营养比选报名表</w:t>
      </w: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449"/>
        <w:gridCol w:w="1451"/>
        <w:gridCol w:w="1450"/>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2899" w:type="dxa"/>
            <w:gridSpan w:val="2"/>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报名单位（加盖公章）</w:t>
            </w:r>
          </w:p>
        </w:tc>
        <w:tc>
          <w:tcPr>
            <w:tcW w:w="5801" w:type="dxa"/>
            <w:gridSpan w:val="3"/>
            <w:vAlign w:val="top"/>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899" w:type="dxa"/>
            <w:gridSpan w:val="2"/>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注册资本金</w:t>
            </w:r>
          </w:p>
        </w:tc>
        <w:tc>
          <w:tcPr>
            <w:tcW w:w="5801" w:type="dxa"/>
            <w:gridSpan w:val="3"/>
            <w:vAlign w:val="top"/>
          </w:tcPr>
          <w:p>
            <w:pPr>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2899" w:type="dxa"/>
            <w:gridSpan w:val="2"/>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报名单位联系地址</w:t>
            </w:r>
          </w:p>
        </w:tc>
        <w:tc>
          <w:tcPr>
            <w:tcW w:w="5801" w:type="dxa"/>
            <w:gridSpan w:val="3"/>
            <w:vAlign w:val="top"/>
          </w:tcPr>
          <w:p>
            <w:pPr>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2899" w:type="dxa"/>
            <w:gridSpan w:val="2"/>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法定代表人姓名</w:t>
            </w:r>
          </w:p>
        </w:tc>
        <w:tc>
          <w:tcPr>
            <w:tcW w:w="5801" w:type="dxa"/>
            <w:gridSpan w:val="3"/>
            <w:vAlign w:val="top"/>
          </w:tcPr>
          <w:p>
            <w:pPr>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899" w:type="dxa"/>
            <w:gridSpan w:val="2"/>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报名日期</w:t>
            </w:r>
          </w:p>
        </w:tc>
        <w:tc>
          <w:tcPr>
            <w:tcW w:w="5801" w:type="dxa"/>
            <w:gridSpan w:val="3"/>
            <w:vAlign w:val="center"/>
          </w:tcPr>
          <w:p>
            <w:pPr>
              <w:jc w:val="center"/>
              <w:rPr>
                <w:rFonts w:hint="eastAsia" w:ascii="方正仿宋_GBK" w:hAnsi="方正仿宋_GBK" w:eastAsia="方正仿宋_GBK" w:cs="方正仿宋_GBK"/>
                <w:sz w:val="24"/>
                <w:szCs w:val="24"/>
              </w:rPr>
            </w:pPr>
          </w:p>
          <w:p>
            <w:pPr>
              <w:ind w:firstLine="1680" w:firstLineChars="7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899" w:type="dxa"/>
            <w:gridSpan w:val="2"/>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报名项目名称</w:t>
            </w:r>
          </w:p>
        </w:tc>
        <w:tc>
          <w:tcPr>
            <w:tcW w:w="5801" w:type="dxa"/>
            <w:gridSpan w:val="3"/>
            <w:vAlign w:val="top"/>
          </w:tcPr>
          <w:p>
            <w:pPr>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450" w:type="dxa"/>
            <w:vAlign w:val="center"/>
          </w:tcPr>
          <w:p>
            <w:pPr>
              <w:jc w:val="center"/>
              <w:rPr>
                <w:rFonts w:hint="eastAsia" w:ascii="方正仿宋_GBK" w:hAnsi="方正仿宋_GBK" w:eastAsia="方正仿宋_GBK" w:cs="方正仿宋_GBK"/>
                <w:sz w:val="24"/>
                <w:szCs w:val="24"/>
              </w:rPr>
            </w:pP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pPr>
              <w:pStyle w:val="2"/>
              <w:rPr>
                <w:rFonts w:hint="eastAsia" w:ascii="方正仿宋_GBK" w:hAnsi="方正仿宋_GBK" w:eastAsia="方正仿宋_GBK" w:cs="方正仿宋_GBK"/>
              </w:rPr>
            </w:pPr>
          </w:p>
        </w:tc>
        <w:tc>
          <w:tcPr>
            <w:tcW w:w="2900" w:type="dxa"/>
            <w:gridSpan w:val="2"/>
            <w:vAlign w:val="top"/>
          </w:tcPr>
          <w:p>
            <w:pPr>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tc>
        <w:tc>
          <w:tcPr>
            <w:tcW w:w="1450" w:type="dxa"/>
            <w:vAlign w:val="center"/>
          </w:tcPr>
          <w:p>
            <w:pPr>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tc>
        <w:tc>
          <w:tcPr>
            <w:tcW w:w="2900" w:type="dxa"/>
            <w:vAlign w:val="center"/>
          </w:tcPr>
          <w:p>
            <w:pPr>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tc>
      </w:tr>
    </w:tbl>
    <w:p>
      <w:pPr>
        <w:pStyle w:val="3"/>
        <w:numPr>
          <w:ilvl w:val="0"/>
          <w:numId w:val="0"/>
        </w:numPr>
        <w:rPr>
          <w:rFonts w:hint="eastAsia" w:ascii="微软雅黑" w:hAnsi="微软雅黑" w:eastAsia="微软雅黑" w:cs="微软雅黑"/>
          <w:kern w:val="2"/>
          <w:sz w:val="28"/>
          <w:szCs w:val="28"/>
          <w:lang w:val="en-US" w:eastAsia="zh-CN" w:bidi="ar-SA"/>
        </w:rPr>
      </w:pPr>
    </w:p>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40"/>
        <w:tab w:val="right" w:pos="8300"/>
        <w:tab w:val="clear" w:pos="4153"/>
        <w:tab w:val="clear" w:pos="8306"/>
      </w:tabs>
      <w:rPr>
        <w:rStyle w:val="17"/>
        <w:rFonts w:hint="eastAsia"/>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24"/>
        <w:szCs w:val="24"/>
      </w:rPr>
      <w:t xml:space="preserve"> </w:t>
    </w:r>
  </w:p>
  <w:p>
    <w:pPr>
      <w:pStyle w:val="10"/>
      <w:tabs>
        <w:tab w:val="center" w:pos="4140"/>
        <w:tab w:val="right" w:pos="8300"/>
        <w:tab w:val="clear" w:pos="4153"/>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40"/>
        <w:tab w:val="right" w:pos="8300"/>
        <w:tab w:val="clear" w:pos="4153"/>
        <w:tab w:val="clear" w:pos="8306"/>
      </w:tabs>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57F85"/>
    <w:multiLevelType w:val="singleLevel"/>
    <w:tmpl w:val="91557F85"/>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japaneseCounting"/>
      <w:lvlText w:val="%1、"/>
      <w:lvlJc w:val="left"/>
      <w:pPr>
        <w:tabs>
          <w:tab w:val="left" w:pos="1428"/>
        </w:tabs>
        <w:ind w:left="1428" w:hanging="720"/>
      </w:pPr>
      <w:rPr>
        <w:rFonts w:hint="default"/>
      </w:rPr>
    </w:lvl>
    <w:lvl w:ilvl="1" w:tentative="0">
      <w:start w:val="1"/>
      <w:numFmt w:val="lowerLetter"/>
      <w:lvlText w:val="%2)"/>
      <w:lvlJc w:val="left"/>
      <w:pPr>
        <w:tabs>
          <w:tab w:val="left" w:pos="1548"/>
        </w:tabs>
        <w:ind w:left="1548" w:hanging="420"/>
      </w:pPr>
    </w:lvl>
    <w:lvl w:ilvl="2" w:tentative="0">
      <w:start w:val="1"/>
      <w:numFmt w:val="lowerRoman"/>
      <w:lvlText w:val="%3."/>
      <w:lvlJc w:val="right"/>
      <w:pPr>
        <w:tabs>
          <w:tab w:val="left" w:pos="1968"/>
        </w:tabs>
        <w:ind w:left="1968" w:hanging="420"/>
      </w:pPr>
    </w:lvl>
    <w:lvl w:ilvl="3" w:tentative="0">
      <w:start w:val="1"/>
      <w:numFmt w:val="decimal"/>
      <w:lvlText w:val="%4."/>
      <w:lvlJc w:val="left"/>
      <w:pPr>
        <w:tabs>
          <w:tab w:val="left" w:pos="2388"/>
        </w:tabs>
        <w:ind w:left="2388" w:hanging="420"/>
      </w:pPr>
    </w:lvl>
    <w:lvl w:ilvl="4" w:tentative="0">
      <w:start w:val="1"/>
      <w:numFmt w:val="lowerLetter"/>
      <w:lvlText w:val="%5)"/>
      <w:lvlJc w:val="left"/>
      <w:pPr>
        <w:tabs>
          <w:tab w:val="left" w:pos="2808"/>
        </w:tabs>
        <w:ind w:left="2808" w:hanging="420"/>
      </w:pPr>
    </w:lvl>
    <w:lvl w:ilvl="5" w:tentative="0">
      <w:start w:val="1"/>
      <w:numFmt w:val="lowerRoman"/>
      <w:lvlText w:val="%6."/>
      <w:lvlJc w:val="right"/>
      <w:pPr>
        <w:tabs>
          <w:tab w:val="left" w:pos="3228"/>
        </w:tabs>
        <w:ind w:left="3228" w:hanging="420"/>
      </w:pPr>
    </w:lvl>
    <w:lvl w:ilvl="6" w:tentative="0">
      <w:start w:val="1"/>
      <w:numFmt w:val="decimal"/>
      <w:lvlText w:val="%7."/>
      <w:lvlJc w:val="left"/>
      <w:pPr>
        <w:tabs>
          <w:tab w:val="left" w:pos="3648"/>
        </w:tabs>
        <w:ind w:left="3648" w:hanging="420"/>
      </w:pPr>
    </w:lvl>
    <w:lvl w:ilvl="7" w:tentative="0">
      <w:start w:val="1"/>
      <w:numFmt w:val="lowerLetter"/>
      <w:lvlText w:val="%8)"/>
      <w:lvlJc w:val="left"/>
      <w:pPr>
        <w:tabs>
          <w:tab w:val="left" w:pos="4068"/>
        </w:tabs>
        <w:ind w:left="4068" w:hanging="420"/>
      </w:pPr>
    </w:lvl>
    <w:lvl w:ilvl="8" w:tentative="0">
      <w:start w:val="1"/>
      <w:numFmt w:val="lowerRoman"/>
      <w:lvlText w:val="%9."/>
      <w:lvlJc w:val="right"/>
      <w:pPr>
        <w:tabs>
          <w:tab w:val="left" w:pos="4488"/>
        </w:tabs>
        <w:ind w:left="4488" w:hanging="420"/>
      </w:pPr>
    </w:lvl>
  </w:abstractNum>
  <w:abstractNum w:abstractNumId="2">
    <w:nsid w:val="004FFF7E"/>
    <w:multiLevelType w:val="singleLevel"/>
    <w:tmpl w:val="004FFF7E"/>
    <w:lvl w:ilvl="0" w:tentative="0">
      <w:start w:val="2"/>
      <w:numFmt w:val="decimal"/>
      <w:lvlText w:val="%1."/>
      <w:lvlJc w:val="left"/>
      <w:pPr>
        <w:tabs>
          <w:tab w:val="left" w:pos="312"/>
        </w:tabs>
      </w:pPr>
    </w:lvl>
  </w:abstractNum>
  <w:abstractNum w:abstractNumId="3">
    <w:nsid w:val="60E2D337"/>
    <w:multiLevelType w:val="singleLevel"/>
    <w:tmpl w:val="60E2D337"/>
    <w:lvl w:ilvl="0" w:tentative="0">
      <w:start w:val="2"/>
      <w:numFmt w:val="decimal"/>
      <w:suff w:val="nothing"/>
      <w:lvlText w:val="（%1）"/>
      <w:lvlJc w:val="left"/>
    </w:lvl>
  </w:abstractNum>
  <w:abstractNum w:abstractNumId="4">
    <w:nsid w:val="63207CAE"/>
    <w:multiLevelType w:val="singleLevel"/>
    <w:tmpl w:val="63207CAE"/>
    <w:lvl w:ilvl="0" w:tentative="0">
      <w:start w:val="3"/>
      <w:numFmt w:val="chineseCounting"/>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1OWQyNzEwOTkyMWJjY2QzMDU4N2E3MTFjYjY3OTMifQ=="/>
  </w:docVars>
  <w:rsids>
    <w:rsidRoot w:val="00000000"/>
    <w:rsid w:val="01044CFC"/>
    <w:rsid w:val="01737FE2"/>
    <w:rsid w:val="025449C8"/>
    <w:rsid w:val="02AA5B5E"/>
    <w:rsid w:val="03DE6E90"/>
    <w:rsid w:val="04834FEE"/>
    <w:rsid w:val="04862084"/>
    <w:rsid w:val="04A06E12"/>
    <w:rsid w:val="05215E1E"/>
    <w:rsid w:val="05B316B3"/>
    <w:rsid w:val="05B9028A"/>
    <w:rsid w:val="0841638B"/>
    <w:rsid w:val="08421FBE"/>
    <w:rsid w:val="08DE0112"/>
    <w:rsid w:val="090B136E"/>
    <w:rsid w:val="0991158D"/>
    <w:rsid w:val="0AA745FC"/>
    <w:rsid w:val="0AC03327"/>
    <w:rsid w:val="0B9E444D"/>
    <w:rsid w:val="0E6630E4"/>
    <w:rsid w:val="0EA46A84"/>
    <w:rsid w:val="0F0F7ADD"/>
    <w:rsid w:val="10150A56"/>
    <w:rsid w:val="10B244F7"/>
    <w:rsid w:val="12273B17"/>
    <w:rsid w:val="13113756"/>
    <w:rsid w:val="1336140F"/>
    <w:rsid w:val="14E27CDB"/>
    <w:rsid w:val="163F616F"/>
    <w:rsid w:val="166E0EC0"/>
    <w:rsid w:val="19657FD3"/>
    <w:rsid w:val="19714DAD"/>
    <w:rsid w:val="1A13593D"/>
    <w:rsid w:val="1B0C752A"/>
    <w:rsid w:val="1F4D7884"/>
    <w:rsid w:val="1F6727B1"/>
    <w:rsid w:val="1F8E7A1C"/>
    <w:rsid w:val="201523AC"/>
    <w:rsid w:val="20ED031F"/>
    <w:rsid w:val="214C294E"/>
    <w:rsid w:val="23243032"/>
    <w:rsid w:val="2818148C"/>
    <w:rsid w:val="28514636"/>
    <w:rsid w:val="285A74F6"/>
    <w:rsid w:val="289227FD"/>
    <w:rsid w:val="29D71177"/>
    <w:rsid w:val="2A0F0328"/>
    <w:rsid w:val="2A596606"/>
    <w:rsid w:val="2A6C05DB"/>
    <w:rsid w:val="2B3F4FEA"/>
    <w:rsid w:val="2D045C82"/>
    <w:rsid w:val="2DB93523"/>
    <w:rsid w:val="2E0A72C8"/>
    <w:rsid w:val="2E5A46E9"/>
    <w:rsid w:val="309D2676"/>
    <w:rsid w:val="3270530F"/>
    <w:rsid w:val="359C7047"/>
    <w:rsid w:val="3893299A"/>
    <w:rsid w:val="3A5439F7"/>
    <w:rsid w:val="3B6C603E"/>
    <w:rsid w:val="3CCB358F"/>
    <w:rsid w:val="3DA2217A"/>
    <w:rsid w:val="3E1773D5"/>
    <w:rsid w:val="3E194E66"/>
    <w:rsid w:val="3E4F4855"/>
    <w:rsid w:val="3F006CA8"/>
    <w:rsid w:val="42260DDB"/>
    <w:rsid w:val="426F13F0"/>
    <w:rsid w:val="43C164C1"/>
    <w:rsid w:val="44C0528C"/>
    <w:rsid w:val="464F5813"/>
    <w:rsid w:val="487E46E3"/>
    <w:rsid w:val="489F1C54"/>
    <w:rsid w:val="49B4424B"/>
    <w:rsid w:val="4D8F5115"/>
    <w:rsid w:val="4EB175C0"/>
    <w:rsid w:val="4F03059E"/>
    <w:rsid w:val="50E630DF"/>
    <w:rsid w:val="52EB3AF4"/>
    <w:rsid w:val="536A0E0C"/>
    <w:rsid w:val="5382152B"/>
    <w:rsid w:val="55D41DE6"/>
    <w:rsid w:val="56EF45D2"/>
    <w:rsid w:val="57E6027F"/>
    <w:rsid w:val="5B060E48"/>
    <w:rsid w:val="5B485A66"/>
    <w:rsid w:val="5B7517A6"/>
    <w:rsid w:val="5CAE5C7C"/>
    <w:rsid w:val="5E145476"/>
    <w:rsid w:val="5EE10A92"/>
    <w:rsid w:val="61455479"/>
    <w:rsid w:val="61BF5A7C"/>
    <w:rsid w:val="62197C1E"/>
    <w:rsid w:val="621E4B15"/>
    <w:rsid w:val="63330C64"/>
    <w:rsid w:val="63743ABA"/>
    <w:rsid w:val="6589396E"/>
    <w:rsid w:val="66A63FB9"/>
    <w:rsid w:val="671E1113"/>
    <w:rsid w:val="672022A4"/>
    <w:rsid w:val="67A97C05"/>
    <w:rsid w:val="6A0E4085"/>
    <w:rsid w:val="6A2F7944"/>
    <w:rsid w:val="6B7D28AC"/>
    <w:rsid w:val="6BE50451"/>
    <w:rsid w:val="6BF66793"/>
    <w:rsid w:val="6D57656D"/>
    <w:rsid w:val="6E0B456E"/>
    <w:rsid w:val="6F9924A7"/>
    <w:rsid w:val="6FE95A8C"/>
    <w:rsid w:val="70190E74"/>
    <w:rsid w:val="7154363A"/>
    <w:rsid w:val="716B13F9"/>
    <w:rsid w:val="71E76CD1"/>
    <w:rsid w:val="72F2352A"/>
    <w:rsid w:val="74DF6769"/>
    <w:rsid w:val="75055594"/>
    <w:rsid w:val="76213DDF"/>
    <w:rsid w:val="78A12F9E"/>
    <w:rsid w:val="79066CD2"/>
    <w:rsid w:val="7BF506CF"/>
    <w:rsid w:val="7C6333F8"/>
    <w:rsid w:val="7C731D65"/>
    <w:rsid w:val="7E1369B7"/>
    <w:rsid w:val="7ED1059F"/>
    <w:rsid w:val="7F1B506E"/>
    <w:rsid w:val="7F5652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qFormat/>
    <w:uiPriority w:val="0"/>
    <w:pPr>
      <w:keepNext/>
      <w:keepLines/>
      <w:widowControl w:val="0"/>
      <w:spacing w:before="260" w:beforeAutospacing="0" w:after="260" w:afterAutospacing="0" w:line="412" w:lineRule="auto"/>
      <w:outlineLvl w:val="1"/>
    </w:pPr>
    <w:rPr>
      <w:rFonts w:ascii="Arial" w:hAnsi="Arial" w:eastAsia="黑体"/>
      <w:b/>
      <w:sz w:val="32"/>
    </w:rPr>
  </w:style>
  <w:style w:type="paragraph" w:styleId="5">
    <w:name w:val="heading 3"/>
    <w:basedOn w:val="1"/>
    <w:next w:val="1"/>
    <w:qFormat/>
    <w:uiPriority w:val="0"/>
    <w:pPr>
      <w:keepNext/>
      <w:keepLines/>
      <w:widowControl w:val="0"/>
      <w:spacing w:before="260" w:beforeAutospacing="0" w:after="260" w:afterAutospacing="0" w:line="412" w:lineRule="auto"/>
      <w:outlineLvl w:val="2"/>
    </w:pPr>
    <w:rPr>
      <w:b/>
      <w:sz w:val="32"/>
    </w:rPr>
  </w:style>
  <w:style w:type="character" w:default="1" w:styleId="16">
    <w:name w:val="Default Paragraph Font"/>
    <w:semiHidden/>
    <w:qFormat/>
    <w:uiPriority w:val="0"/>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snapToGrid/>
      <w:spacing w:after="120"/>
      <w:jc w:val="both"/>
    </w:pPr>
    <w:rPr>
      <w:rFonts w:ascii="Times New Roman" w:hAnsi="Times New Roman" w:eastAsia="宋体" w:cs="Times New Roman"/>
      <w:kern w:val="2"/>
      <w:sz w:val="21"/>
    </w:rPr>
  </w:style>
  <w:style w:type="paragraph" w:styleId="6">
    <w:name w:val="Plain Text"/>
    <w:basedOn w:val="1"/>
    <w:qFormat/>
    <w:uiPriority w:val="0"/>
    <w:rPr>
      <w:rFonts w:ascii="宋体"/>
      <w:sz w:val="21"/>
    </w:rPr>
  </w:style>
  <w:style w:type="paragraph" w:styleId="7">
    <w:name w:val="Date"/>
    <w:basedOn w:val="1"/>
    <w:next w:val="1"/>
    <w:qFormat/>
    <w:uiPriority w:val="0"/>
  </w:style>
  <w:style w:type="paragraph" w:styleId="8">
    <w:name w:val="Body Text Indent 2"/>
    <w:basedOn w:val="1"/>
    <w:qFormat/>
    <w:uiPriority w:val="0"/>
    <w:pPr>
      <w:snapToGrid w:val="0"/>
      <w:spacing w:line="560" w:lineRule="atLeast"/>
      <w:ind w:firstLine="540"/>
    </w:pPr>
  </w:style>
  <w:style w:type="paragraph" w:styleId="9">
    <w:name w:val="Balloon Text"/>
    <w:basedOn w:val="1"/>
    <w:qFormat/>
    <w:uiPriority w:val="0"/>
    <w:pPr>
      <w:adjustRightInd/>
      <w:snapToGrid/>
      <w:spacing w:after="0"/>
      <w:jc w:val="both"/>
    </w:pPr>
    <w:rPr>
      <w:rFonts w:ascii="Times New Roman" w:hAnsi="Times New Roman" w:eastAsia="宋体" w:cs="Times New Roman"/>
      <w:kern w:val="2"/>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itle"/>
    <w:basedOn w:val="1"/>
    <w:next w:val="1"/>
    <w:qFormat/>
    <w:uiPriority w:val="0"/>
    <w:pPr>
      <w:widowControl/>
      <w:spacing w:after="240" w:afterAutospacing="0" w:line="360" w:lineRule="auto"/>
      <w:jc w:val="center"/>
    </w:pPr>
    <w:rPr>
      <w:rFonts w:ascii="Arial" w:hAnsi="Arial"/>
      <w:b/>
      <w:smallCaps/>
      <w:kern w:val="28"/>
      <w:sz w:val="36"/>
      <w:lang w:eastAsia="en-US"/>
    </w:rPr>
  </w:style>
  <w:style w:type="paragraph" w:styleId="13">
    <w:name w:val="Body Text First Indent"/>
    <w:basedOn w:val="1"/>
    <w:next w:val="1"/>
    <w:qFormat/>
    <w:uiPriority w:val="0"/>
    <w:pPr>
      <w:ind w:firstLine="420" w:firstLineChars="100"/>
    </w:p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正文1"/>
    <w:basedOn w:val="1"/>
    <w:qFormat/>
    <w:uiPriority w:val="0"/>
    <w:pPr>
      <w:snapToGrid/>
      <w:spacing w:after="0" w:line="360" w:lineRule="atLeast"/>
      <w:textAlignment w:val="baseline"/>
    </w:pPr>
    <w:rPr>
      <w:rFonts w:ascii="宋体" w:hAnsi="Times New Roman" w:eastAsia="宋体" w:cs="Times New Roman"/>
      <w:sz w:val="24"/>
      <w:szCs w:val="20"/>
    </w:rPr>
  </w:style>
  <w:style w:type="paragraph" w:customStyle="1" w:styleId="19">
    <w:name w:val="1"/>
    <w:basedOn w:val="1"/>
    <w:next w:val="6"/>
    <w:qFormat/>
    <w:uiPriority w:val="0"/>
    <w:rPr>
      <w:rFonts w:ascii="宋体"/>
      <w:sz w:val="21"/>
    </w:rPr>
  </w:style>
  <w:style w:type="paragraph" w:customStyle="1" w:styleId="20">
    <w:name w:val="列出段落1"/>
    <w:basedOn w:val="1"/>
    <w:qFormat/>
    <w:uiPriority w:val="99"/>
    <w:pPr>
      <w:ind w:firstLine="420" w:firstLineChars="200"/>
    </w:pPr>
    <w:rPr>
      <w:rFonts w:ascii="Calibri" w:hAnsi="Calibri"/>
      <w:sz w:val="21"/>
      <w:szCs w:val="22"/>
    </w:rPr>
  </w:style>
  <w:style w:type="paragraph" w:customStyle="1" w:styleId="21">
    <w:name w:val="图例"/>
    <w:basedOn w:val="1"/>
    <w:qFormat/>
    <w:uiPriority w:val="0"/>
    <w:pPr>
      <w:spacing w:before="120" w:beforeAutospacing="0" w:after="120" w:afterAutospacing="0" w:line="360" w:lineRule="auto"/>
      <w:jc w:val="center"/>
    </w:pPr>
    <w:rPr>
      <w:rFonts w:eastAsia="仿宋_GB2312"/>
      <w:b/>
      <w:sz w:val="24"/>
    </w:rPr>
  </w:style>
  <w:style w:type="paragraph" w:customStyle="1" w:styleId="22">
    <w:name w:val="_Style 4"/>
    <w:basedOn w:val="1"/>
    <w:qFormat/>
    <w:uiPriority w:val="34"/>
    <w:pPr>
      <w:ind w:firstLine="420" w:firstLineChars="200"/>
    </w:pPr>
  </w:style>
  <w:style w:type="paragraph" w:customStyle="1" w:styleId="23">
    <w:name w:val="文档正文"/>
    <w:basedOn w:val="1"/>
    <w:qFormat/>
    <w:uiPriority w:val="0"/>
    <w:pPr>
      <w:spacing w:line="240" w:lineRule="atLeast"/>
      <w:ind w:firstLine="592" w:firstLineChars="200"/>
      <w:jc w:val="center"/>
    </w:pPr>
    <w:rPr>
      <w:rFonts w:ascii="仿宋_GB2312" w:hAnsi="Arial" w:eastAsia="仿宋_GB2312" w:cs="Times New Roman"/>
      <w:bCs/>
      <w:sz w:val="32"/>
      <w:szCs w:val="21"/>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7632</Words>
  <Characters>8233</Characters>
  <Lines>0</Lines>
  <Paragraphs>0</Paragraphs>
  <TotalTime>24</TotalTime>
  <ScaleCrop>false</ScaleCrop>
  <LinksUpToDate>false</LinksUpToDate>
  <CharactersWithSpaces>9246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2020-07-13T02:01:00Z</dcterms:created>
  <dc:creator>如水阳光</dc:creator>
  <cp:lastModifiedBy>mnn</cp:lastModifiedBy>
  <cp:lastPrinted>2023-03-13T01:04:00Z</cp:lastPrinted>
  <dcterms:modified xsi:type="dcterms:W3CDTF">2023-03-15T04:16:16Z</dcterms:modified>
  <dc:title>询价采购文件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31017589776541F0BD9DAEA19D37FAB3</vt:lpwstr>
  </property>
</Properties>
</file>